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F971" w14:textId="7D79AC61" w:rsidR="0012388D" w:rsidRDefault="00772BDC" w:rsidP="00CA5734">
      <w:pPr>
        <w:rPr>
          <w:rFonts w:cs="Arial"/>
        </w:rPr>
      </w:pPr>
      <w:r>
        <w:rPr>
          <w:rFonts w:cs="Arial"/>
          <w:noProof/>
          <w:lang w:eastAsia="en-GB" w:bidi="ar-SA"/>
        </w:rPr>
        <w:drawing>
          <wp:inline distT="0" distB="0" distL="0" distR="0" wp14:anchorId="0932F6E4" wp14:editId="3FD7019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8254C7F" w14:textId="77777777" w:rsidR="00A671E6" w:rsidRPr="00A671E6" w:rsidRDefault="00A671E6" w:rsidP="00A671E6">
      <w:pPr>
        <w:rPr>
          <w:color w:val="FF0000"/>
        </w:rPr>
      </w:pPr>
      <w:bookmarkStart w:id="0" w:name="_GoBack"/>
      <w:bookmarkEnd w:id="0"/>
    </w:p>
    <w:p w14:paraId="49F4AC48" w14:textId="60C74741" w:rsidR="00A671E6" w:rsidRPr="000874FF" w:rsidRDefault="000874FF" w:rsidP="00A671E6">
      <w:pPr>
        <w:rPr>
          <w:b/>
          <w:sz w:val="28"/>
          <w:szCs w:val="28"/>
        </w:rPr>
      </w:pPr>
      <w:r w:rsidRPr="000874FF">
        <w:rPr>
          <w:b/>
          <w:sz w:val="28"/>
          <w:szCs w:val="28"/>
        </w:rPr>
        <w:t>20 December 2019</w:t>
      </w:r>
    </w:p>
    <w:p w14:paraId="4A8221A5" w14:textId="728C404D" w:rsidR="00A671E6" w:rsidRPr="000874FF" w:rsidRDefault="000874FF" w:rsidP="00A671E6">
      <w:pPr>
        <w:rPr>
          <w:b/>
          <w:sz w:val="28"/>
          <w:szCs w:val="28"/>
        </w:rPr>
      </w:pPr>
      <w:r w:rsidRPr="000874FF">
        <w:rPr>
          <w:b/>
          <w:sz w:val="28"/>
          <w:szCs w:val="28"/>
        </w:rPr>
        <w:t>[106-19</w:t>
      </w:r>
      <w:r w:rsidR="00A671E6" w:rsidRPr="000874FF">
        <w:rPr>
          <w:b/>
          <w:sz w:val="28"/>
          <w:szCs w:val="28"/>
        </w:rPr>
        <w:t>]</w:t>
      </w:r>
    </w:p>
    <w:p w14:paraId="7D518876" w14:textId="77777777" w:rsidR="00A671E6" w:rsidRPr="00A671E6" w:rsidRDefault="00A671E6" w:rsidP="00A671E6"/>
    <w:p w14:paraId="3BED08AF" w14:textId="2F247204" w:rsidR="0012388D" w:rsidRPr="000B427A" w:rsidRDefault="00B425AA" w:rsidP="00B425AA">
      <w:pPr>
        <w:pStyle w:val="FSTitle"/>
      </w:pPr>
      <w:r w:rsidRPr="00CA5734">
        <w:t>A</w:t>
      </w:r>
      <w:r w:rsidR="00DD265C" w:rsidRPr="004B0FD9">
        <w:t>pproval</w:t>
      </w:r>
      <w:r w:rsidRPr="004B0FD9">
        <w:t xml:space="preserve"> </w:t>
      </w:r>
      <w:r w:rsidR="00B77C18" w:rsidRPr="004B0FD9">
        <w:t>r</w:t>
      </w:r>
      <w:r w:rsidR="00DD265C" w:rsidRPr="004B0FD9">
        <w:t>eport</w:t>
      </w:r>
      <w:r w:rsidRPr="004B0FD9">
        <w:t xml:space="preserve"> – </w:t>
      </w:r>
      <w:r w:rsidR="00EB6590" w:rsidRPr="004B0FD9">
        <w:t>A</w:t>
      </w:r>
      <w:r w:rsidR="00DD265C" w:rsidRPr="004B0FD9">
        <w:t>pplication</w:t>
      </w:r>
      <w:r w:rsidR="006C3701">
        <w:t xml:space="preserve"> A11</w:t>
      </w:r>
      <w:r w:rsidR="00573F2C">
        <w:t>71</w:t>
      </w:r>
    </w:p>
    <w:p w14:paraId="0F72F81F" w14:textId="77777777" w:rsidR="003A7B84" w:rsidRPr="00CA5734" w:rsidRDefault="003A7B84" w:rsidP="00A671E6"/>
    <w:p w14:paraId="0CB501EA" w14:textId="1EB78693" w:rsidR="003A7B84" w:rsidRPr="00600D62" w:rsidRDefault="00573F2C" w:rsidP="00871116">
      <w:pPr>
        <w:pBdr>
          <w:bottom w:val="single" w:sz="12" w:space="1" w:color="auto"/>
        </w:pBdr>
        <w:tabs>
          <w:tab w:val="left" w:pos="1140"/>
        </w:tabs>
        <w:rPr>
          <w:rFonts w:cs="Tahoma"/>
          <w:bCs/>
          <w:sz w:val="32"/>
        </w:rPr>
      </w:pPr>
      <w:r w:rsidRPr="00573F2C">
        <w:rPr>
          <w:rFonts w:cs="Tahoma"/>
          <w:bCs/>
          <w:sz w:val="32"/>
        </w:rPr>
        <w:t xml:space="preserve">Endo-inulinase from </w:t>
      </w:r>
      <w:r w:rsidRPr="00573F2C">
        <w:rPr>
          <w:rFonts w:cs="Tahoma"/>
          <w:bCs/>
          <w:i/>
          <w:sz w:val="32"/>
        </w:rPr>
        <w:t>Aspergillus oryzae</w:t>
      </w:r>
      <w:r w:rsidRPr="00573F2C">
        <w:rPr>
          <w:rFonts w:cs="Tahoma"/>
          <w:bCs/>
          <w:sz w:val="32"/>
        </w:rPr>
        <w:t xml:space="preserve"> as a processing </w:t>
      </w:r>
      <w:r w:rsidR="00084A77">
        <w:rPr>
          <w:rFonts w:cs="Tahoma"/>
          <w:bCs/>
          <w:sz w:val="32"/>
        </w:rPr>
        <w:t>aid (enzyme)</w:t>
      </w:r>
    </w:p>
    <w:p w14:paraId="2376EEB7" w14:textId="77777777" w:rsidR="00600D62" w:rsidRPr="00E327A6" w:rsidRDefault="00600D62" w:rsidP="00871116">
      <w:pPr>
        <w:pBdr>
          <w:bottom w:val="single" w:sz="12" w:space="1" w:color="auto"/>
        </w:pBdr>
        <w:tabs>
          <w:tab w:val="left" w:pos="1140"/>
        </w:tabs>
        <w:rPr>
          <w:rFonts w:cs="Arial"/>
          <w:bCs/>
        </w:rPr>
      </w:pPr>
    </w:p>
    <w:p w14:paraId="17172BC0" w14:textId="77777777" w:rsidR="003A7B84" w:rsidRPr="00E327A6" w:rsidRDefault="003A7B84" w:rsidP="003A7B84"/>
    <w:p w14:paraId="610D9108" w14:textId="6238CDFA" w:rsidR="00EB4F27" w:rsidRDefault="000F3CFE" w:rsidP="00CA5734">
      <w:r w:rsidRPr="00600D62">
        <w:t>Food Standards Australia New Zealand (FSANZ) has</w:t>
      </w:r>
      <w:r w:rsidR="007572CC">
        <w:t xml:space="preserve"> assessed an </w:t>
      </w:r>
      <w:r w:rsidR="006C3701">
        <w:t>a</w:t>
      </w:r>
      <w:r w:rsidR="00081B0A" w:rsidRPr="00600D62">
        <w:t>pplication</w:t>
      </w:r>
      <w:r w:rsidR="00CA5734" w:rsidRPr="00600D62">
        <w:t xml:space="preserve"> </w:t>
      </w:r>
      <w:r w:rsidR="00081B0A" w:rsidRPr="00600D62">
        <w:t xml:space="preserve">made </w:t>
      </w:r>
      <w:r w:rsidR="00084A77" w:rsidRPr="00084A77">
        <w:t xml:space="preserve">by </w:t>
      </w:r>
      <w:r w:rsidR="00573F2C">
        <w:t xml:space="preserve">Puratos NV </w:t>
      </w:r>
      <w:r w:rsidR="00084A77" w:rsidRPr="00084A77">
        <w:t xml:space="preserve">to permit the use of the enzyme </w:t>
      </w:r>
      <w:r w:rsidR="00573F2C">
        <w:t>endo-inulinase</w:t>
      </w:r>
      <w:r w:rsidR="00084A77" w:rsidRPr="00084A77">
        <w:t xml:space="preserve"> from a genetically modified strain of </w:t>
      </w:r>
      <w:r w:rsidR="00573F2C" w:rsidRPr="00573F2C">
        <w:rPr>
          <w:i/>
        </w:rPr>
        <w:t xml:space="preserve">Aspergillus oryzae </w:t>
      </w:r>
      <w:r w:rsidR="00084A77" w:rsidRPr="00084A77">
        <w:t xml:space="preserve">as a processing aid in </w:t>
      </w:r>
      <w:r w:rsidR="00573F2C" w:rsidRPr="00573F2C">
        <w:t>hydrolysing inulin to produce fructo-oligosaccharides (FOS)</w:t>
      </w:r>
      <w:r w:rsidR="00573F2C">
        <w:t>.</w:t>
      </w:r>
    </w:p>
    <w:p w14:paraId="3842CFCE" w14:textId="77777777" w:rsidR="00573F2C" w:rsidRDefault="00573F2C" w:rsidP="00CA5734"/>
    <w:p w14:paraId="08D4AECE" w14:textId="07E91569" w:rsidR="00081B0A" w:rsidRDefault="00081B0A" w:rsidP="00CA5734">
      <w:r w:rsidRPr="00C545CB">
        <w:t xml:space="preserve">On </w:t>
      </w:r>
      <w:r w:rsidR="00573F2C">
        <w:t>5 September 2019</w:t>
      </w:r>
      <w:r w:rsidR="003A7B84" w:rsidRPr="00600D62">
        <w:t>,</w:t>
      </w:r>
      <w:r w:rsidRPr="00600D62">
        <w:t xml:space="preserve"> </w:t>
      </w:r>
      <w:r>
        <w:t xml:space="preserve">FSANZ sought </w:t>
      </w:r>
      <w:r w:rsidR="003A7B84">
        <w:t xml:space="preserve">submissions </w:t>
      </w:r>
      <w:r w:rsidR="00A671E6">
        <w:t xml:space="preserve">on </w:t>
      </w:r>
      <w:r w:rsidR="00EB4F27">
        <w:t xml:space="preserve">a </w:t>
      </w:r>
      <w:r w:rsidR="00F526BD">
        <w:t xml:space="preserve">draft </w:t>
      </w:r>
      <w:r w:rsidR="00E30092" w:rsidRPr="00600D62">
        <w:t xml:space="preserve">variation </w:t>
      </w:r>
      <w:r w:rsidR="003A7B84">
        <w:t xml:space="preserve">and published an </w:t>
      </w:r>
      <w:r w:rsidR="00EC21DF">
        <w:t>associated r</w:t>
      </w:r>
      <w:r w:rsidR="003A7B84">
        <w:t>eport</w:t>
      </w:r>
      <w:r>
        <w:t>.</w:t>
      </w:r>
      <w:r w:rsidR="00583B6F">
        <w:t xml:space="preserve"> FSANZ received</w:t>
      </w:r>
      <w:r w:rsidR="00583B6F" w:rsidRPr="009D2512">
        <w:t xml:space="preserve"> </w:t>
      </w:r>
      <w:r w:rsidR="00363AB1">
        <w:t>two</w:t>
      </w:r>
      <w:r w:rsidR="00F526BD" w:rsidRPr="00BD4269">
        <w:t xml:space="preserve"> </w:t>
      </w:r>
      <w:r w:rsidR="00F526BD">
        <w:t>submissions.</w:t>
      </w:r>
      <w:r w:rsidR="00992D75">
        <w:t xml:space="preserve"> </w:t>
      </w:r>
    </w:p>
    <w:p w14:paraId="6242CA8F" w14:textId="77777777" w:rsidR="00CA5734" w:rsidRDefault="00CA5734" w:rsidP="00CA5734"/>
    <w:p w14:paraId="3761B2DB" w14:textId="6D1AE00C" w:rsidR="00081B0A" w:rsidRPr="000874FF" w:rsidRDefault="00081B0A" w:rsidP="00CA5734">
      <w:r>
        <w:t xml:space="preserve">FSANZ approved the draft </w:t>
      </w:r>
      <w:r w:rsidR="00E30092" w:rsidRPr="00600D62">
        <w:t xml:space="preserve">variation </w:t>
      </w:r>
      <w:r w:rsidR="0012388D" w:rsidRPr="000874FF">
        <w:t xml:space="preserve">on </w:t>
      </w:r>
      <w:r w:rsidR="000874FF" w:rsidRPr="000874FF">
        <w:t>4 December 2019</w:t>
      </w:r>
      <w:r w:rsidRPr="000874FF">
        <w:t xml:space="preserve">. </w:t>
      </w:r>
      <w:r w:rsidR="003A7B84" w:rsidRPr="000874FF">
        <w:t xml:space="preserve">The </w:t>
      </w:r>
      <w:r w:rsidR="00011187" w:rsidRPr="000874FF">
        <w:rPr>
          <w:rFonts w:cs="Helvetica"/>
          <w:lang w:val="en-AU"/>
        </w:rPr>
        <w:t xml:space="preserve">Australia and New Zealand Ministerial Forum on Food </w:t>
      </w:r>
      <w:r w:rsidR="00011187" w:rsidRPr="000874FF">
        <w:rPr>
          <w:rFonts w:cs="Arial"/>
        </w:rPr>
        <w:t>Regulation</w:t>
      </w:r>
      <w:r w:rsidR="003A7B84" w:rsidRPr="000874FF">
        <w:t xml:space="preserve"> was notified of FSANZ’s decision on </w:t>
      </w:r>
      <w:r w:rsidR="000874FF" w:rsidRPr="000874FF">
        <w:t>19 December 2019.</w:t>
      </w:r>
    </w:p>
    <w:p w14:paraId="3A174C68" w14:textId="77777777" w:rsidR="00CA5734" w:rsidRDefault="00CA5734" w:rsidP="00CA5734"/>
    <w:p w14:paraId="2ADB0B3F" w14:textId="6FE7F750" w:rsidR="00081B0A" w:rsidRDefault="003A7B84" w:rsidP="00292B9B">
      <w:r>
        <w:t>This R</w:t>
      </w:r>
      <w:r w:rsidR="00B425AA">
        <w:t xml:space="preserve">eport is provided pursuant to </w:t>
      </w:r>
      <w:r w:rsidR="009A2699">
        <w:t>paragraph</w:t>
      </w:r>
      <w:r w:rsidR="00081B0A">
        <w:t xml:space="preserve"> </w:t>
      </w:r>
      <w:r w:rsidR="00081B0A" w:rsidRPr="00600D62">
        <w:t xml:space="preserve">33(1)(b) </w:t>
      </w:r>
      <w:r w:rsidR="00081B0A">
        <w:t xml:space="preserve">of the </w:t>
      </w:r>
      <w:r w:rsidR="00081B0A" w:rsidRPr="0012388D">
        <w:rPr>
          <w:i/>
        </w:rPr>
        <w:t>Food Standards Australia New Zealand Act 1991</w:t>
      </w:r>
      <w:r w:rsidR="00081B0A">
        <w:t xml:space="preserve"> (the FSANZ Act).</w:t>
      </w:r>
    </w:p>
    <w:p w14:paraId="304B4515" w14:textId="77777777" w:rsidR="00F526BD" w:rsidRDefault="00F526BD" w:rsidP="00A671E6"/>
    <w:p w14:paraId="52A5FE42" w14:textId="77777777" w:rsidR="00EB6590" w:rsidRDefault="00EB6590" w:rsidP="00F526BD"/>
    <w:p w14:paraId="45181CB1" w14:textId="77777777" w:rsidR="00A671E6" w:rsidRDefault="00A671E6" w:rsidP="00CC5468">
      <w:pPr>
        <w:sectPr w:rsidR="00A671E6" w:rsidSect="00021412">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49118FA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1C12CAC" w14:textId="77777777" w:rsidR="00CE59AA" w:rsidRPr="00346622" w:rsidRDefault="00CE59AA" w:rsidP="00CE59AA">
      <w:pPr>
        <w:rPr>
          <w:rFonts w:cs="Arial"/>
          <w:sz w:val="20"/>
          <w:szCs w:val="20"/>
        </w:rPr>
      </w:pPr>
    </w:p>
    <w:p w14:paraId="4AC3122F" w14:textId="21568F56" w:rsidR="00757123"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24118475" w:history="1">
        <w:r w:rsidR="00757123" w:rsidRPr="009F61D6">
          <w:rPr>
            <w:rStyle w:val="Hyperlink"/>
            <w:noProof/>
          </w:rPr>
          <w:t>Executive summary</w:t>
        </w:r>
        <w:r w:rsidR="00757123">
          <w:rPr>
            <w:noProof/>
            <w:webHidden/>
          </w:rPr>
          <w:tab/>
        </w:r>
        <w:r w:rsidR="00757123">
          <w:rPr>
            <w:noProof/>
            <w:webHidden/>
          </w:rPr>
          <w:fldChar w:fldCharType="begin"/>
        </w:r>
        <w:r w:rsidR="00757123">
          <w:rPr>
            <w:noProof/>
            <w:webHidden/>
          </w:rPr>
          <w:instrText xml:space="preserve"> PAGEREF _Toc24118475 \h </w:instrText>
        </w:r>
        <w:r w:rsidR="00757123">
          <w:rPr>
            <w:noProof/>
            <w:webHidden/>
          </w:rPr>
        </w:r>
        <w:r w:rsidR="00757123">
          <w:rPr>
            <w:noProof/>
            <w:webHidden/>
          </w:rPr>
          <w:fldChar w:fldCharType="separate"/>
        </w:r>
        <w:r w:rsidR="00757123">
          <w:rPr>
            <w:noProof/>
            <w:webHidden/>
          </w:rPr>
          <w:t>3</w:t>
        </w:r>
        <w:r w:rsidR="00757123">
          <w:rPr>
            <w:noProof/>
            <w:webHidden/>
          </w:rPr>
          <w:fldChar w:fldCharType="end"/>
        </w:r>
      </w:hyperlink>
    </w:p>
    <w:p w14:paraId="389D6BEB" w14:textId="2499251F" w:rsidR="00757123" w:rsidRDefault="000874FF">
      <w:pPr>
        <w:pStyle w:val="TOC1"/>
        <w:tabs>
          <w:tab w:val="left" w:pos="440"/>
          <w:tab w:val="right" w:leader="dot" w:pos="9060"/>
        </w:tabs>
        <w:rPr>
          <w:rFonts w:eastAsiaTheme="minorEastAsia" w:cstheme="minorBidi"/>
          <w:b w:val="0"/>
          <w:bCs w:val="0"/>
          <w:caps w:val="0"/>
          <w:noProof/>
          <w:sz w:val="22"/>
          <w:szCs w:val="22"/>
          <w:lang w:eastAsia="en-GB" w:bidi="ar-SA"/>
        </w:rPr>
      </w:pPr>
      <w:hyperlink w:anchor="_Toc24118476" w:history="1">
        <w:r w:rsidR="00757123" w:rsidRPr="009F61D6">
          <w:rPr>
            <w:rStyle w:val="Hyperlink"/>
            <w:noProof/>
          </w:rPr>
          <w:t>1</w:t>
        </w:r>
        <w:r w:rsidR="00757123">
          <w:rPr>
            <w:rFonts w:eastAsiaTheme="minorEastAsia" w:cstheme="minorBidi"/>
            <w:b w:val="0"/>
            <w:bCs w:val="0"/>
            <w:caps w:val="0"/>
            <w:noProof/>
            <w:sz w:val="22"/>
            <w:szCs w:val="22"/>
            <w:lang w:eastAsia="en-GB" w:bidi="ar-SA"/>
          </w:rPr>
          <w:tab/>
        </w:r>
        <w:r w:rsidR="00757123" w:rsidRPr="009F61D6">
          <w:rPr>
            <w:rStyle w:val="Hyperlink"/>
            <w:noProof/>
          </w:rPr>
          <w:t>Introduction</w:t>
        </w:r>
        <w:r w:rsidR="00757123">
          <w:rPr>
            <w:noProof/>
            <w:webHidden/>
          </w:rPr>
          <w:tab/>
        </w:r>
        <w:r w:rsidR="00757123">
          <w:rPr>
            <w:noProof/>
            <w:webHidden/>
          </w:rPr>
          <w:fldChar w:fldCharType="begin"/>
        </w:r>
        <w:r w:rsidR="00757123">
          <w:rPr>
            <w:noProof/>
            <w:webHidden/>
          </w:rPr>
          <w:instrText xml:space="preserve"> PAGEREF _Toc24118476 \h </w:instrText>
        </w:r>
        <w:r w:rsidR="00757123">
          <w:rPr>
            <w:noProof/>
            <w:webHidden/>
          </w:rPr>
        </w:r>
        <w:r w:rsidR="00757123">
          <w:rPr>
            <w:noProof/>
            <w:webHidden/>
          </w:rPr>
          <w:fldChar w:fldCharType="separate"/>
        </w:r>
        <w:r w:rsidR="00757123">
          <w:rPr>
            <w:noProof/>
            <w:webHidden/>
          </w:rPr>
          <w:t>4</w:t>
        </w:r>
        <w:r w:rsidR="00757123">
          <w:rPr>
            <w:noProof/>
            <w:webHidden/>
          </w:rPr>
          <w:fldChar w:fldCharType="end"/>
        </w:r>
      </w:hyperlink>
    </w:p>
    <w:p w14:paraId="0A41DDDB" w14:textId="2A552306" w:rsidR="00757123" w:rsidRDefault="000874FF">
      <w:pPr>
        <w:pStyle w:val="TOC2"/>
        <w:tabs>
          <w:tab w:val="left" w:pos="880"/>
          <w:tab w:val="right" w:leader="dot" w:pos="9060"/>
        </w:tabs>
        <w:rPr>
          <w:rFonts w:eastAsiaTheme="minorEastAsia" w:cstheme="minorBidi"/>
          <w:smallCaps w:val="0"/>
          <w:noProof/>
          <w:sz w:val="22"/>
          <w:szCs w:val="22"/>
          <w:lang w:eastAsia="en-GB" w:bidi="ar-SA"/>
        </w:rPr>
      </w:pPr>
      <w:hyperlink w:anchor="_Toc24118477" w:history="1">
        <w:r w:rsidR="00757123" w:rsidRPr="009F61D6">
          <w:rPr>
            <w:rStyle w:val="Hyperlink"/>
            <w:noProof/>
          </w:rPr>
          <w:t>1.1</w:t>
        </w:r>
        <w:r w:rsidR="00757123">
          <w:rPr>
            <w:rFonts w:eastAsiaTheme="minorEastAsia" w:cstheme="minorBidi"/>
            <w:smallCaps w:val="0"/>
            <w:noProof/>
            <w:sz w:val="22"/>
            <w:szCs w:val="22"/>
            <w:lang w:eastAsia="en-GB" w:bidi="ar-SA"/>
          </w:rPr>
          <w:tab/>
        </w:r>
        <w:r w:rsidR="00757123" w:rsidRPr="009F61D6">
          <w:rPr>
            <w:rStyle w:val="Hyperlink"/>
            <w:noProof/>
          </w:rPr>
          <w:t>The applicant</w:t>
        </w:r>
        <w:r w:rsidR="00757123">
          <w:rPr>
            <w:noProof/>
            <w:webHidden/>
          </w:rPr>
          <w:tab/>
        </w:r>
        <w:r w:rsidR="00757123">
          <w:rPr>
            <w:noProof/>
            <w:webHidden/>
          </w:rPr>
          <w:fldChar w:fldCharType="begin"/>
        </w:r>
        <w:r w:rsidR="00757123">
          <w:rPr>
            <w:noProof/>
            <w:webHidden/>
          </w:rPr>
          <w:instrText xml:space="preserve"> PAGEREF _Toc24118477 \h </w:instrText>
        </w:r>
        <w:r w:rsidR="00757123">
          <w:rPr>
            <w:noProof/>
            <w:webHidden/>
          </w:rPr>
        </w:r>
        <w:r w:rsidR="00757123">
          <w:rPr>
            <w:noProof/>
            <w:webHidden/>
          </w:rPr>
          <w:fldChar w:fldCharType="separate"/>
        </w:r>
        <w:r w:rsidR="00757123">
          <w:rPr>
            <w:noProof/>
            <w:webHidden/>
          </w:rPr>
          <w:t>4</w:t>
        </w:r>
        <w:r w:rsidR="00757123">
          <w:rPr>
            <w:noProof/>
            <w:webHidden/>
          </w:rPr>
          <w:fldChar w:fldCharType="end"/>
        </w:r>
      </w:hyperlink>
    </w:p>
    <w:p w14:paraId="1BE8D8FA" w14:textId="144FA928" w:rsidR="00757123" w:rsidRDefault="000874FF">
      <w:pPr>
        <w:pStyle w:val="TOC2"/>
        <w:tabs>
          <w:tab w:val="left" w:pos="880"/>
          <w:tab w:val="right" w:leader="dot" w:pos="9060"/>
        </w:tabs>
        <w:rPr>
          <w:rFonts w:eastAsiaTheme="minorEastAsia" w:cstheme="minorBidi"/>
          <w:smallCaps w:val="0"/>
          <w:noProof/>
          <w:sz w:val="22"/>
          <w:szCs w:val="22"/>
          <w:lang w:eastAsia="en-GB" w:bidi="ar-SA"/>
        </w:rPr>
      </w:pPr>
      <w:hyperlink w:anchor="_Toc24118478" w:history="1">
        <w:r w:rsidR="00757123" w:rsidRPr="009F61D6">
          <w:rPr>
            <w:rStyle w:val="Hyperlink"/>
            <w:noProof/>
          </w:rPr>
          <w:t>1.2</w:t>
        </w:r>
        <w:r w:rsidR="00757123">
          <w:rPr>
            <w:rFonts w:eastAsiaTheme="minorEastAsia" w:cstheme="minorBidi"/>
            <w:smallCaps w:val="0"/>
            <w:noProof/>
            <w:sz w:val="22"/>
            <w:szCs w:val="22"/>
            <w:lang w:eastAsia="en-GB" w:bidi="ar-SA"/>
          </w:rPr>
          <w:tab/>
        </w:r>
        <w:r w:rsidR="00757123" w:rsidRPr="009F61D6">
          <w:rPr>
            <w:rStyle w:val="Hyperlink"/>
            <w:noProof/>
          </w:rPr>
          <w:t>The application</w:t>
        </w:r>
        <w:r w:rsidR="00757123">
          <w:rPr>
            <w:noProof/>
            <w:webHidden/>
          </w:rPr>
          <w:tab/>
        </w:r>
        <w:r w:rsidR="00757123">
          <w:rPr>
            <w:noProof/>
            <w:webHidden/>
          </w:rPr>
          <w:fldChar w:fldCharType="begin"/>
        </w:r>
        <w:r w:rsidR="00757123">
          <w:rPr>
            <w:noProof/>
            <w:webHidden/>
          </w:rPr>
          <w:instrText xml:space="preserve"> PAGEREF _Toc24118478 \h </w:instrText>
        </w:r>
        <w:r w:rsidR="00757123">
          <w:rPr>
            <w:noProof/>
            <w:webHidden/>
          </w:rPr>
        </w:r>
        <w:r w:rsidR="00757123">
          <w:rPr>
            <w:noProof/>
            <w:webHidden/>
          </w:rPr>
          <w:fldChar w:fldCharType="separate"/>
        </w:r>
        <w:r w:rsidR="00757123">
          <w:rPr>
            <w:noProof/>
            <w:webHidden/>
          </w:rPr>
          <w:t>4</w:t>
        </w:r>
        <w:r w:rsidR="00757123">
          <w:rPr>
            <w:noProof/>
            <w:webHidden/>
          </w:rPr>
          <w:fldChar w:fldCharType="end"/>
        </w:r>
      </w:hyperlink>
    </w:p>
    <w:p w14:paraId="4ED8AE0F" w14:textId="43B01EA9" w:rsidR="00757123" w:rsidRDefault="000874FF">
      <w:pPr>
        <w:pStyle w:val="TOC2"/>
        <w:tabs>
          <w:tab w:val="left" w:pos="880"/>
          <w:tab w:val="right" w:leader="dot" w:pos="9060"/>
        </w:tabs>
        <w:rPr>
          <w:rFonts w:eastAsiaTheme="minorEastAsia" w:cstheme="minorBidi"/>
          <w:smallCaps w:val="0"/>
          <w:noProof/>
          <w:sz w:val="22"/>
          <w:szCs w:val="22"/>
          <w:lang w:eastAsia="en-GB" w:bidi="ar-SA"/>
        </w:rPr>
      </w:pPr>
      <w:hyperlink w:anchor="_Toc24118479" w:history="1">
        <w:r w:rsidR="00757123" w:rsidRPr="009F61D6">
          <w:rPr>
            <w:rStyle w:val="Hyperlink"/>
            <w:noProof/>
          </w:rPr>
          <w:t>1.3</w:t>
        </w:r>
        <w:r w:rsidR="00757123">
          <w:rPr>
            <w:rFonts w:eastAsiaTheme="minorEastAsia" w:cstheme="minorBidi"/>
            <w:smallCaps w:val="0"/>
            <w:noProof/>
            <w:sz w:val="22"/>
            <w:szCs w:val="22"/>
            <w:lang w:eastAsia="en-GB" w:bidi="ar-SA"/>
          </w:rPr>
          <w:tab/>
        </w:r>
        <w:r w:rsidR="00757123" w:rsidRPr="009F61D6">
          <w:rPr>
            <w:rStyle w:val="Hyperlink"/>
            <w:noProof/>
          </w:rPr>
          <w:t>The current standard</w:t>
        </w:r>
        <w:r w:rsidR="00757123">
          <w:rPr>
            <w:noProof/>
            <w:webHidden/>
          </w:rPr>
          <w:tab/>
        </w:r>
        <w:r w:rsidR="00757123">
          <w:rPr>
            <w:noProof/>
            <w:webHidden/>
          </w:rPr>
          <w:fldChar w:fldCharType="begin"/>
        </w:r>
        <w:r w:rsidR="00757123">
          <w:rPr>
            <w:noProof/>
            <w:webHidden/>
          </w:rPr>
          <w:instrText xml:space="preserve"> PAGEREF _Toc24118479 \h </w:instrText>
        </w:r>
        <w:r w:rsidR="00757123">
          <w:rPr>
            <w:noProof/>
            <w:webHidden/>
          </w:rPr>
        </w:r>
        <w:r w:rsidR="00757123">
          <w:rPr>
            <w:noProof/>
            <w:webHidden/>
          </w:rPr>
          <w:fldChar w:fldCharType="separate"/>
        </w:r>
        <w:r w:rsidR="00757123">
          <w:rPr>
            <w:noProof/>
            <w:webHidden/>
          </w:rPr>
          <w:t>4</w:t>
        </w:r>
        <w:r w:rsidR="00757123">
          <w:rPr>
            <w:noProof/>
            <w:webHidden/>
          </w:rPr>
          <w:fldChar w:fldCharType="end"/>
        </w:r>
      </w:hyperlink>
    </w:p>
    <w:p w14:paraId="699A5AFA" w14:textId="1A680D45" w:rsidR="00757123" w:rsidRDefault="000874FF">
      <w:pPr>
        <w:pStyle w:val="TOC3"/>
        <w:tabs>
          <w:tab w:val="left" w:pos="1100"/>
          <w:tab w:val="right" w:leader="dot" w:pos="9060"/>
        </w:tabs>
        <w:rPr>
          <w:rFonts w:eastAsiaTheme="minorEastAsia" w:cstheme="minorBidi"/>
          <w:i w:val="0"/>
          <w:iCs w:val="0"/>
          <w:noProof/>
          <w:sz w:val="22"/>
          <w:szCs w:val="22"/>
          <w:lang w:eastAsia="en-GB" w:bidi="ar-SA"/>
        </w:rPr>
      </w:pPr>
      <w:hyperlink w:anchor="_Toc24118480" w:history="1">
        <w:r w:rsidR="00757123" w:rsidRPr="009F61D6">
          <w:rPr>
            <w:rStyle w:val="Hyperlink"/>
            <w:noProof/>
          </w:rPr>
          <w:t>1.3.1</w:t>
        </w:r>
        <w:r w:rsidR="00757123">
          <w:rPr>
            <w:rFonts w:eastAsiaTheme="minorEastAsia" w:cstheme="minorBidi"/>
            <w:i w:val="0"/>
            <w:iCs w:val="0"/>
            <w:noProof/>
            <w:sz w:val="22"/>
            <w:szCs w:val="22"/>
            <w:lang w:eastAsia="en-GB" w:bidi="ar-SA"/>
          </w:rPr>
          <w:tab/>
        </w:r>
        <w:r w:rsidR="00757123" w:rsidRPr="009F61D6">
          <w:rPr>
            <w:rStyle w:val="Hyperlink"/>
            <w:noProof/>
          </w:rPr>
          <w:t>International standards</w:t>
        </w:r>
        <w:r w:rsidR="00757123">
          <w:rPr>
            <w:noProof/>
            <w:webHidden/>
          </w:rPr>
          <w:tab/>
        </w:r>
        <w:r w:rsidR="00757123">
          <w:rPr>
            <w:noProof/>
            <w:webHidden/>
          </w:rPr>
          <w:fldChar w:fldCharType="begin"/>
        </w:r>
        <w:r w:rsidR="00757123">
          <w:rPr>
            <w:noProof/>
            <w:webHidden/>
          </w:rPr>
          <w:instrText xml:space="preserve"> PAGEREF _Toc24118480 \h </w:instrText>
        </w:r>
        <w:r w:rsidR="00757123">
          <w:rPr>
            <w:noProof/>
            <w:webHidden/>
          </w:rPr>
        </w:r>
        <w:r w:rsidR="00757123">
          <w:rPr>
            <w:noProof/>
            <w:webHidden/>
          </w:rPr>
          <w:fldChar w:fldCharType="separate"/>
        </w:r>
        <w:r w:rsidR="00757123">
          <w:rPr>
            <w:noProof/>
            <w:webHidden/>
          </w:rPr>
          <w:t>5</w:t>
        </w:r>
        <w:r w:rsidR="00757123">
          <w:rPr>
            <w:noProof/>
            <w:webHidden/>
          </w:rPr>
          <w:fldChar w:fldCharType="end"/>
        </w:r>
      </w:hyperlink>
    </w:p>
    <w:p w14:paraId="61A10761" w14:textId="1A3D7B78" w:rsidR="00757123" w:rsidRDefault="000874FF">
      <w:pPr>
        <w:pStyle w:val="TOC2"/>
        <w:tabs>
          <w:tab w:val="left" w:pos="880"/>
          <w:tab w:val="right" w:leader="dot" w:pos="9060"/>
        </w:tabs>
        <w:rPr>
          <w:rFonts w:eastAsiaTheme="minorEastAsia" w:cstheme="minorBidi"/>
          <w:smallCaps w:val="0"/>
          <w:noProof/>
          <w:sz w:val="22"/>
          <w:szCs w:val="22"/>
          <w:lang w:eastAsia="en-GB" w:bidi="ar-SA"/>
        </w:rPr>
      </w:pPr>
      <w:hyperlink w:anchor="_Toc24118481" w:history="1">
        <w:r w:rsidR="00757123" w:rsidRPr="009F61D6">
          <w:rPr>
            <w:rStyle w:val="Hyperlink"/>
            <w:noProof/>
            <w:u w:color="FFFF00"/>
          </w:rPr>
          <w:t>1.4</w:t>
        </w:r>
        <w:r w:rsidR="00757123">
          <w:rPr>
            <w:rFonts w:eastAsiaTheme="minorEastAsia" w:cstheme="minorBidi"/>
            <w:smallCaps w:val="0"/>
            <w:noProof/>
            <w:sz w:val="22"/>
            <w:szCs w:val="22"/>
            <w:lang w:eastAsia="en-GB" w:bidi="ar-SA"/>
          </w:rPr>
          <w:tab/>
        </w:r>
        <w:r w:rsidR="00757123" w:rsidRPr="009F61D6">
          <w:rPr>
            <w:rStyle w:val="Hyperlink"/>
            <w:noProof/>
            <w:u w:color="FFFF00"/>
          </w:rPr>
          <w:t>Reasons for accepting application</w:t>
        </w:r>
        <w:r w:rsidR="00757123">
          <w:rPr>
            <w:noProof/>
            <w:webHidden/>
          </w:rPr>
          <w:tab/>
        </w:r>
        <w:r w:rsidR="00757123">
          <w:rPr>
            <w:noProof/>
            <w:webHidden/>
          </w:rPr>
          <w:fldChar w:fldCharType="begin"/>
        </w:r>
        <w:r w:rsidR="00757123">
          <w:rPr>
            <w:noProof/>
            <w:webHidden/>
          </w:rPr>
          <w:instrText xml:space="preserve"> PAGEREF _Toc24118481 \h </w:instrText>
        </w:r>
        <w:r w:rsidR="00757123">
          <w:rPr>
            <w:noProof/>
            <w:webHidden/>
          </w:rPr>
        </w:r>
        <w:r w:rsidR="00757123">
          <w:rPr>
            <w:noProof/>
            <w:webHidden/>
          </w:rPr>
          <w:fldChar w:fldCharType="separate"/>
        </w:r>
        <w:r w:rsidR="00757123">
          <w:rPr>
            <w:noProof/>
            <w:webHidden/>
          </w:rPr>
          <w:t>5</w:t>
        </w:r>
        <w:r w:rsidR="00757123">
          <w:rPr>
            <w:noProof/>
            <w:webHidden/>
          </w:rPr>
          <w:fldChar w:fldCharType="end"/>
        </w:r>
      </w:hyperlink>
    </w:p>
    <w:p w14:paraId="79A4F6EA" w14:textId="0097244E" w:rsidR="00757123" w:rsidRDefault="000874FF">
      <w:pPr>
        <w:pStyle w:val="TOC2"/>
        <w:tabs>
          <w:tab w:val="left" w:pos="880"/>
          <w:tab w:val="right" w:leader="dot" w:pos="9060"/>
        </w:tabs>
        <w:rPr>
          <w:rFonts w:eastAsiaTheme="minorEastAsia" w:cstheme="minorBidi"/>
          <w:smallCaps w:val="0"/>
          <w:noProof/>
          <w:sz w:val="22"/>
          <w:szCs w:val="22"/>
          <w:lang w:eastAsia="en-GB" w:bidi="ar-SA"/>
        </w:rPr>
      </w:pPr>
      <w:hyperlink w:anchor="_Toc24118482" w:history="1">
        <w:r w:rsidR="00757123" w:rsidRPr="009F61D6">
          <w:rPr>
            <w:rStyle w:val="Hyperlink"/>
            <w:noProof/>
          </w:rPr>
          <w:t>1.5</w:t>
        </w:r>
        <w:r w:rsidR="00757123">
          <w:rPr>
            <w:rFonts w:eastAsiaTheme="minorEastAsia" w:cstheme="minorBidi"/>
            <w:smallCaps w:val="0"/>
            <w:noProof/>
            <w:sz w:val="22"/>
            <w:szCs w:val="22"/>
            <w:lang w:eastAsia="en-GB" w:bidi="ar-SA"/>
          </w:rPr>
          <w:tab/>
        </w:r>
        <w:r w:rsidR="00757123" w:rsidRPr="009F61D6">
          <w:rPr>
            <w:rStyle w:val="Hyperlink"/>
            <w:noProof/>
          </w:rPr>
          <w:t>Procedure for assessment</w:t>
        </w:r>
        <w:r w:rsidR="00757123">
          <w:rPr>
            <w:noProof/>
            <w:webHidden/>
          </w:rPr>
          <w:tab/>
        </w:r>
        <w:r w:rsidR="00757123">
          <w:rPr>
            <w:noProof/>
            <w:webHidden/>
          </w:rPr>
          <w:fldChar w:fldCharType="begin"/>
        </w:r>
        <w:r w:rsidR="00757123">
          <w:rPr>
            <w:noProof/>
            <w:webHidden/>
          </w:rPr>
          <w:instrText xml:space="preserve"> PAGEREF _Toc24118482 \h </w:instrText>
        </w:r>
        <w:r w:rsidR="00757123">
          <w:rPr>
            <w:noProof/>
            <w:webHidden/>
          </w:rPr>
        </w:r>
        <w:r w:rsidR="00757123">
          <w:rPr>
            <w:noProof/>
            <w:webHidden/>
          </w:rPr>
          <w:fldChar w:fldCharType="separate"/>
        </w:r>
        <w:r w:rsidR="00757123">
          <w:rPr>
            <w:noProof/>
            <w:webHidden/>
          </w:rPr>
          <w:t>5</w:t>
        </w:r>
        <w:r w:rsidR="00757123">
          <w:rPr>
            <w:noProof/>
            <w:webHidden/>
          </w:rPr>
          <w:fldChar w:fldCharType="end"/>
        </w:r>
      </w:hyperlink>
    </w:p>
    <w:p w14:paraId="48A177AD" w14:textId="0200CC48" w:rsidR="00757123" w:rsidRDefault="000874FF">
      <w:pPr>
        <w:pStyle w:val="TOC2"/>
        <w:tabs>
          <w:tab w:val="left" w:pos="880"/>
          <w:tab w:val="right" w:leader="dot" w:pos="9060"/>
        </w:tabs>
        <w:rPr>
          <w:rFonts w:eastAsiaTheme="minorEastAsia" w:cstheme="minorBidi"/>
          <w:smallCaps w:val="0"/>
          <w:noProof/>
          <w:sz w:val="22"/>
          <w:szCs w:val="22"/>
          <w:lang w:eastAsia="en-GB" w:bidi="ar-SA"/>
        </w:rPr>
      </w:pPr>
      <w:hyperlink w:anchor="_Toc24118483" w:history="1">
        <w:r w:rsidR="00757123" w:rsidRPr="009F61D6">
          <w:rPr>
            <w:rStyle w:val="Hyperlink"/>
            <w:noProof/>
          </w:rPr>
          <w:t>1.6</w:t>
        </w:r>
        <w:r w:rsidR="00757123">
          <w:rPr>
            <w:rFonts w:eastAsiaTheme="minorEastAsia" w:cstheme="minorBidi"/>
            <w:smallCaps w:val="0"/>
            <w:noProof/>
            <w:sz w:val="22"/>
            <w:szCs w:val="22"/>
            <w:lang w:eastAsia="en-GB" w:bidi="ar-SA"/>
          </w:rPr>
          <w:tab/>
        </w:r>
        <w:r w:rsidR="00757123" w:rsidRPr="009F61D6">
          <w:rPr>
            <w:rStyle w:val="Hyperlink"/>
            <w:noProof/>
          </w:rPr>
          <w:t>Decision</w:t>
        </w:r>
        <w:r w:rsidR="00757123">
          <w:rPr>
            <w:noProof/>
            <w:webHidden/>
          </w:rPr>
          <w:tab/>
        </w:r>
        <w:r w:rsidR="00757123">
          <w:rPr>
            <w:noProof/>
            <w:webHidden/>
          </w:rPr>
          <w:fldChar w:fldCharType="begin"/>
        </w:r>
        <w:r w:rsidR="00757123">
          <w:rPr>
            <w:noProof/>
            <w:webHidden/>
          </w:rPr>
          <w:instrText xml:space="preserve"> PAGEREF _Toc24118483 \h </w:instrText>
        </w:r>
        <w:r w:rsidR="00757123">
          <w:rPr>
            <w:noProof/>
            <w:webHidden/>
          </w:rPr>
        </w:r>
        <w:r w:rsidR="00757123">
          <w:rPr>
            <w:noProof/>
            <w:webHidden/>
          </w:rPr>
          <w:fldChar w:fldCharType="separate"/>
        </w:r>
        <w:r w:rsidR="00757123">
          <w:rPr>
            <w:noProof/>
            <w:webHidden/>
          </w:rPr>
          <w:t>6</w:t>
        </w:r>
        <w:r w:rsidR="00757123">
          <w:rPr>
            <w:noProof/>
            <w:webHidden/>
          </w:rPr>
          <w:fldChar w:fldCharType="end"/>
        </w:r>
      </w:hyperlink>
    </w:p>
    <w:p w14:paraId="75790DAC" w14:textId="13D2206A" w:rsidR="00757123" w:rsidRDefault="000874FF">
      <w:pPr>
        <w:pStyle w:val="TOC1"/>
        <w:tabs>
          <w:tab w:val="left" w:pos="440"/>
          <w:tab w:val="right" w:leader="dot" w:pos="9060"/>
        </w:tabs>
        <w:rPr>
          <w:rFonts w:eastAsiaTheme="minorEastAsia" w:cstheme="minorBidi"/>
          <w:b w:val="0"/>
          <w:bCs w:val="0"/>
          <w:caps w:val="0"/>
          <w:noProof/>
          <w:sz w:val="22"/>
          <w:szCs w:val="22"/>
          <w:lang w:eastAsia="en-GB" w:bidi="ar-SA"/>
        </w:rPr>
      </w:pPr>
      <w:hyperlink w:anchor="_Toc24118484" w:history="1">
        <w:r w:rsidR="00757123" w:rsidRPr="009F61D6">
          <w:rPr>
            <w:rStyle w:val="Hyperlink"/>
            <w:noProof/>
          </w:rPr>
          <w:t>2</w:t>
        </w:r>
        <w:r w:rsidR="00757123">
          <w:rPr>
            <w:rFonts w:eastAsiaTheme="minorEastAsia" w:cstheme="minorBidi"/>
            <w:b w:val="0"/>
            <w:bCs w:val="0"/>
            <w:caps w:val="0"/>
            <w:noProof/>
            <w:sz w:val="22"/>
            <w:szCs w:val="22"/>
            <w:lang w:eastAsia="en-GB" w:bidi="ar-SA"/>
          </w:rPr>
          <w:tab/>
        </w:r>
        <w:r w:rsidR="00757123" w:rsidRPr="009F61D6">
          <w:rPr>
            <w:rStyle w:val="Hyperlink"/>
            <w:noProof/>
          </w:rPr>
          <w:t xml:space="preserve">Summary </w:t>
        </w:r>
        <w:r w:rsidR="00757123" w:rsidRPr="009F61D6">
          <w:rPr>
            <w:rStyle w:val="Hyperlink"/>
            <w:noProof/>
            <w:u w:color="FFFF00"/>
          </w:rPr>
          <w:t>of</w:t>
        </w:r>
        <w:r w:rsidR="00757123" w:rsidRPr="009F61D6">
          <w:rPr>
            <w:rStyle w:val="Hyperlink"/>
            <w:noProof/>
          </w:rPr>
          <w:t xml:space="preserve"> the findings</w:t>
        </w:r>
        <w:r w:rsidR="00757123">
          <w:rPr>
            <w:noProof/>
            <w:webHidden/>
          </w:rPr>
          <w:tab/>
        </w:r>
        <w:r w:rsidR="00757123">
          <w:rPr>
            <w:noProof/>
            <w:webHidden/>
          </w:rPr>
          <w:fldChar w:fldCharType="begin"/>
        </w:r>
        <w:r w:rsidR="00757123">
          <w:rPr>
            <w:noProof/>
            <w:webHidden/>
          </w:rPr>
          <w:instrText xml:space="preserve"> PAGEREF _Toc24118484 \h </w:instrText>
        </w:r>
        <w:r w:rsidR="00757123">
          <w:rPr>
            <w:noProof/>
            <w:webHidden/>
          </w:rPr>
        </w:r>
        <w:r w:rsidR="00757123">
          <w:rPr>
            <w:noProof/>
            <w:webHidden/>
          </w:rPr>
          <w:fldChar w:fldCharType="separate"/>
        </w:r>
        <w:r w:rsidR="00757123">
          <w:rPr>
            <w:noProof/>
            <w:webHidden/>
          </w:rPr>
          <w:t>6</w:t>
        </w:r>
        <w:r w:rsidR="00757123">
          <w:rPr>
            <w:noProof/>
            <w:webHidden/>
          </w:rPr>
          <w:fldChar w:fldCharType="end"/>
        </w:r>
      </w:hyperlink>
    </w:p>
    <w:p w14:paraId="400E79EB" w14:textId="6D811B60" w:rsidR="00757123" w:rsidRDefault="000874FF">
      <w:pPr>
        <w:pStyle w:val="TOC2"/>
        <w:tabs>
          <w:tab w:val="left" w:pos="880"/>
          <w:tab w:val="right" w:leader="dot" w:pos="9060"/>
        </w:tabs>
        <w:rPr>
          <w:rFonts w:eastAsiaTheme="minorEastAsia" w:cstheme="minorBidi"/>
          <w:smallCaps w:val="0"/>
          <w:noProof/>
          <w:sz w:val="22"/>
          <w:szCs w:val="22"/>
          <w:lang w:eastAsia="en-GB" w:bidi="ar-SA"/>
        </w:rPr>
      </w:pPr>
      <w:hyperlink w:anchor="_Toc24118485" w:history="1">
        <w:r w:rsidR="00757123" w:rsidRPr="009F61D6">
          <w:rPr>
            <w:rStyle w:val="Hyperlink"/>
            <w:noProof/>
          </w:rPr>
          <w:t>2.1</w:t>
        </w:r>
        <w:r w:rsidR="00757123">
          <w:rPr>
            <w:rFonts w:eastAsiaTheme="minorEastAsia" w:cstheme="minorBidi"/>
            <w:smallCaps w:val="0"/>
            <w:noProof/>
            <w:sz w:val="22"/>
            <w:szCs w:val="22"/>
            <w:lang w:eastAsia="en-GB" w:bidi="ar-SA"/>
          </w:rPr>
          <w:tab/>
        </w:r>
        <w:r w:rsidR="00757123" w:rsidRPr="009F61D6">
          <w:rPr>
            <w:rStyle w:val="Hyperlink"/>
            <w:noProof/>
          </w:rPr>
          <w:t>Summary of issues raised in submissions</w:t>
        </w:r>
        <w:r w:rsidR="00757123">
          <w:rPr>
            <w:noProof/>
            <w:webHidden/>
          </w:rPr>
          <w:tab/>
        </w:r>
        <w:r w:rsidR="00757123">
          <w:rPr>
            <w:noProof/>
            <w:webHidden/>
          </w:rPr>
          <w:fldChar w:fldCharType="begin"/>
        </w:r>
        <w:r w:rsidR="00757123">
          <w:rPr>
            <w:noProof/>
            <w:webHidden/>
          </w:rPr>
          <w:instrText xml:space="preserve"> PAGEREF _Toc24118485 \h </w:instrText>
        </w:r>
        <w:r w:rsidR="00757123">
          <w:rPr>
            <w:noProof/>
            <w:webHidden/>
          </w:rPr>
        </w:r>
        <w:r w:rsidR="00757123">
          <w:rPr>
            <w:noProof/>
            <w:webHidden/>
          </w:rPr>
          <w:fldChar w:fldCharType="separate"/>
        </w:r>
        <w:r w:rsidR="00757123">
          <w:rPr>
            <w:noProof/>
            <w:webHidden/>
          </w:rPr>
          <w:t>6</w:t>
        </w:r>
        <w:r w:rsidR="00757123">
          <w:rPr>
            <w:noProof/>
            <w:webHidden/>
          </w:rPr>
          <w:fldChar w:fldCharType="end"/>
        </w:r>
      </w:hyperlink>
    </w:p>
    <w:p w14:paraId="0667FEB9" w14:textId="24C33EF5" w:rsidR="00757123" w:rsidRDefault="000874FF">
      <w:pPr>
        <w:pStyle w:val="TOC2"/>
        <w:tabs>
          <w:tab w:val="left" w:pos="880"/>
          <w:tab w:val="right" w:leader="dot" w:pos="9060"/>
        </w:tabs>
        <w:rPr>
          <w:rFonts w:eastAsiaTheme="minorEastAsia" w:cstheme="minorBidi"/>
          <w:smallCaps w:val="0"/>
          <w:noProof/>
          <w:sz w:val="22"/>
          <w:szCs w:val="22"/>
          <w:lang w:eastAsia="en-GB" w:bidi="ar-SA"/>
        </w:rPr>
      </w:pPr>
      <w:hyperlink w:anchor="_Toc24118486" w:history="1">
        <w:r w:rsidR="00757123" w:rsidRPr="009F61D6">
          <w:rPr>
            <w:rStyle w:val="Hyperlink"/>
            <w:noProof/>
          </w:rPr>
          <w:t>2.2</w:t>
        </w:r>
        <w:r w:rsidR="00757123">
          <w:rPr>
            <w:rFonts w:eastAsiaTheme="minorEastAsia" w:cstheme="minorBidi"/>
            <w:smallCaps w:val="0"/>
            <w:noProof/>
            <w:sz w:val="22"/>
            <w:szCs w:val="22"/>
            <w:lang w:eastAsia="en-GB" w:bidi="ar-SA"/>
          </w:rPr>
          <w:tab/>
        </w:r>
        <w:r w:rsidR="00757123" w:rsidRPr="009F61D6">
          <w:rPr>
            <w:rStyle w:val="Hyperlink"/>
            <w:noProof/>
          </w:rPr>
          <w:t>Risk assessment</w:t>
        </w:r>
        <w:r w:rsidR="00757123">
          <w:rPr>
            <w:noProof/>
            <w:webHidden/>
          </w:rPr>
          <w:tab/>
        </w:r>
        <w:r w:rsidR="00757123">
          <w:rPr>
            <w:noProof/>
            <w:webHidden/>
          </w:rPr>
          <w:fldChar w:fldCharType="begin"/>
        </w:r>
        <w:r w:rsidR="00757123">
          <w:rPr>
            <w:noProof/>
            <w:webHidden/>
          </w:rPr>
          <w:instrText xml:space="preserve"> PAGEREF _Toc24118486 \h </w:instrText>
        </w:r>
        <w:r w:rsidR="00757123">
          <w:rPr>
            <w:noProof/>
            <w:webHidden/>
          </w:rPr>
        </w:r>
        <w:r w:rsidR="00757123">
          <w:rPr>
            <w:noProof/>
            <w:webHidden/>
          </w:rPr>
          <w:fldChar w:fldCharType="separate"/>
        </w:r>
        <w:r w:rsidR="00757123">
          <w:rPr>
            <w:noProof/>
            <w:webHidden/>
          </w:rPr>
          <w:t>6</w:t>
        </w:r>
        <w:r w:rsidR="00757123">
          <w:rPr>
            <w:noProof/>
            <w:webHidden/>
          </w:rPr>
          <w:fldChar w:fldCharType="end"/>
        </w:r>
      </w:hyperlink>
    </w:p>
    <w:p w14:paraId="5EA3A438" w14:textId="38BF4F1D" w:rsidR="00757123" w:rsidRDefault="000874FF">
      <w:pPr>
        <w:pStyle w:val="TOC2"/>
        <w:tabs>
          <w:tab w:val="left" w:pos="880"/>
          <w:tab w:val="right" w:leader="dot" w:pos="9060"/>
        </w:tabs>
        <w:rPr>
          <w:rFonts w:eastAsiaTheme="minorEastAsia" w:cstheme="minorBidi"/>
          <w:smallCaps w:val="0"/>
          <w:noProof/>
          <w:sz w:val="22"/>
          <w:szCs w:val="22"/>
          <w:lang w:eastAsia="en-GB" w:bidi="ar-SA"/>
        </w:rPr>
      </w:pPr>
      <w:hyperlink w:anchor="_Toc24118487" w:history="1">
        <w:r w:rsidR="00757123" w:rsidRPr="009F61D6">
          <w:rPr>
            <w:rStyle w:val="Hyperlink"/>
            <w:noProof/>
          </w:rPr>
          <w:t>2.3</w:t>
        </w:r>
        <w:r w:rsidR="00757123">
          <w:rPr>
            <w:rFonts w:eastAsiaTheme="minorEastAsia" w:cstheme="minorBidi"/>
            <w:smallCaps w:val="0"/>
            <w:noProof/>
            <w:sz w:val="22"/>
            <w:szCs w:val="22"/>
            <w:lang w:eastAsia="en-GB" w:bidi="ar-SA"/>
          </w:rPr>
          <w:tab/>
        </w:r>
        <w:r w:rsidR="00757123" w:rsidRPr="009F61D6">
          <w:rPr>
            <w:rStyle w:val="Hyperlink"/>
            <w:noProof/>
          </w:rPr>
          <w:t>Risk management</w:t>
        </w:r>
        <w:r w:rsidR="00757123">
          <w:rPr>
            <w:noProof/>
            <w:webHidden/>
          </w:rPr>
          <w:tab/>
        </w:r>
        <w:r w:rsidR="00757123">
          <w:rPr>
            <w:noProof/>
            <w:webHidden/>
          </w:rPr>
          <w:fldChar w:fldCharType="begin"/>
        </w:r>
        <w:r w:rsidR="00757123">
          <w:rPr>
            <w:noProof/>
            <w:webHidden/>
          </w:rPr>
          <w:instrText xml:space="preserve"> PAGEREF _Toc24118487 \h </w:instrText>
        </w:r>
        <w:r w:rsidR="00757123">
          <w:rPr>
            <w:noProof/>
            <w:webHidden/>
          </w:rPr>
        </w:r>
        <w:r w:rsidR="00757123">
          <w:rPr>
            <w:noProof/>
            <w:webHidden/>
          </w:rPr>
          <w:fldChar w:fldCharType="separate"/>
        </w:r>
        <w:r w:rsidR="00757123">
          <w:rPr>
            <w:noProof/>
            <w:webHidden/>
          </w:rPr>
          <w:t>7</w:t>
        </w:r>
        <w:r w:rsidR="00757123">
          <w:rPr>
            <w:noProof/>
            <w:webHidden/>
          </w:rPr>
          <w:fldChar w:fldCharType="end"/>
        </w:r>
      </w:hyperlink>
    </w:p>
    <w:p w14:paraId="46DFEE35" w14:textId="6B71BF2B" w:rsidR="00757123" w:rsidRDefault="000874FF">
      <w:pPr>
        <w:pStyle w:val="TOC3"/>
        <w:tabs>
          <w:tab w:val="left" w:pos="1100"/>
          <w:tab w:val="right" w:leader="dot" w:pos="9060"/>
        </w:tabs>
        <w:rPr>
          <w:rFonts w:eastAsiaTheme="minorEastAsia" w:cstheme="minorBidi"/>
          <w:i w:val="0"/>
          <w:iCs w:val="0"/>
          <w:noProof/>
          <w:sz w:val="22"/>
          <w:szCs w:val="22"/>
          <w:lang w:eastAsia="en-GB" w:bidi="ar-SA"/>
        </w:rPr>
      </w:pPr>
      <w:hyperlink w:anchor="_Toc24118488" w:history="1">
        <w:r w:rsidR="00757123" w:rsidRPr="009F61D6">
          <w:rPr>
            <w:rStyle w:val="Hyperlink"/>
            <w:noProof/>
          </w:rPr>
          <w:t>2.3.1</w:t>
        </w:r>
        <w:r w:rsidR="00757123">
          <w:rPr>
            <w:rFonts w:eastAsiaTheme="minorEastAsia" w:cstheme="minorBidi"/>
            <w:i w:val="0"/>
            <w:iCs w:val="0"/>
            <w:noProof/>
            <w:sz w:val="22"/>
            <w:szCs w:val="22"/>
            <w:lang w:eastAsia="en-GB" w:bidi="ar-SA"/>
          </w:rPr>
          <w:tab/>
        </w:r>
        <w:r w:rsidR="00757123" w:rsidRPr="009F61D6">
          <w:rPr>
            <w:rStyle w:val="Hyperlink"/>
            <w:noProof/>
          </w:rPr>
          <w:t>Enzyme and source microorganism nomenclature</w:t>
        </w:r>
        <w:r w:rsidR="00757123">
          <w:rPr>
            <w:noProof/>
            <w:webHidden/>
          </w:rPr>
          <w:tab/>
        </w:r>
        <w:r w:rsidR="00757123">
          <w:rPr>
            <w:noProof/>
            <w:webHidden/>
          </w:rPr>
          <w:fldChar w:fldCharType="begin"/>
        </w:r>
        <w:r w:rsidR="00757123">
          <w:rPr>
            <w:noProof/>
            <w:webHidden/>
          </w:rPr>
          <w:instrText xml:space="preserve"> PAGEREF _Toc24118488 \h </w:instrText>
        </w:r>
        <w:r w:rsidR="00757123">
          <w:rPr>
            <w:noProof/>
            <w:webHidden/>
          </w:rPr>
        </w:r>
        <w:r w:rsidR="00757123">
          <w:rPr>
            <w:noProof/>
            <w:webHidden/>
          </w:rPr>
          <w:fldChar w:fldCharType="separate"/>
        </w:r>
        <w:r w:rsidR="00757123">
          <w:rPr>
            <w:noProof/>
            <w:webHidden/>
          </w:rPr>
          <w:t>7</w:t>
        </w:r>
        <w:r w:rsidR="00757123">
          <w:rPr>
            <w:noProof/>
            <w:webHidden/>
          </w:rPr>
          <w:fldChar w:fldCharType="end"/>
        </w:r>
      </w:hyperlink>
    </w:p>
    <w:p w14:paraId="17C23662" w14:textId="03E36851" w:rsidR="00757123" w:rsidRDefault="000874FF">
      <w:pPr>
        <w:pStyle w:val="TOC3"/>
        <w:tabs>
          <w:tab w:val="left" w:pos="1100"/>
          <w:tab w:val="right" w:leader="dot" w:pos="9060"/>
        </w:tabs>
        <w:rPr>
          <w:rFonts w:eastAsiaTheme="minorEastAsia" w:cstheme="minorBidi"/>
          <w:i w:val="0"/>
          <w:iCs w:val="0"/>
          <w:noProof/>
          <w:sz w:val="22"/>
          <w:szCs w:val="22"/>
          <w:lang w:eastAsia="en-GB" w:bidi="ar-SA"/>
        </w:rPr>
      </w:pPr>
      <w:hyperlink w:anchor="_Toc24118489" w:history="1">
        <w:r w:rsidR="00757123" w:rsidRPr="009F61D6">
          <w:rPr>
            <w:rStyle w:val="Hyperlink"/>
            <w:noProof/>
          </w:rPr>
          <w:t>2.3.2</w:t>
        </w:r>
        <w:r w:rsidR="00757123">
          <w:rPr>
            <w:rFonts w:eastAsiaTheme="minorEastAsia" w:cstheme="minorBidi"/>
            <w:i w:val="0"/>
            <w:iCs w:val="0"/>
            <w:noProof/>
            <w:sz w:val="22"/>
            <w:szCs w:val="22"/>
            <w:lang w:eastAsia="en-GB" w:bidi="ar-SA"/>
          </w:rPr>
          <w:tab/>
        </w:r>
        <w:r w:rsidR="00757123" w:rsidRPr="009F61D6">
          <w:rPr>
            <w:rStyle w:val="Hyperlink"/>
            <w:noProof/>
          </w:rPr>
          <w:t>Labelling considerations</w:t>
        </w:r>
        <w:r w:rsidR="00757123">
          <w:rPr>
            <w:noProof/>
            <w:webHidden/>
          </w:rPr>
          <w:tab/>
        </w:r>
        <w:r w:rsidR="00757123">
          <w:rPr>
            <w:noProof/>
            <w:webHidden/>
          </w:rPr>
          <w:fldChar w:fldCharType="begin"/>
        </w:r>
        <w:r w:rsidR="00757123">
          <w:rPr>
            <w:noProof/>
            <w:webHidden/>
          </w:rPr>
          <w:instrText xml:space="preserve"> PAGEREF _Toc24118489 \h </w:instrText>
        </w:r>
        <w:r w:rsidR="00757123">
          <w:rPr>
            <w:noProof/>
            <w:webHidden/>
          </w:rPr>
        </w:r>
        <w:r w:rsidR="00757123">
          <w:rPr>
            <w:noProof/>
            <w:webHidden/>
          </w:rPr>
          <w:fldChar w:fldCharType="separate"/>
        </w:r>
        <w:r w:rsidR="00757123">
          <w:rPr>
            <w:noProof/>
            <w:webHidden/>
          </w:rPr>
          <w:t>8</w:t>
        </w:r>
        <w:r w:rsidR="00757123">
          <w:rPr>
            <w:noProof/>
            <w:webHidden/>
          </w:rPr>
          <w:fldChar w:fldCharType="end"/>
        </w:r>
      </w:hyperlink>
    </w:p>
    <w:p w14:paraId="10ACF9E3" w14:textId="191A2A29" w:rsidR="00757123" w:rsidRDefault="000874FF">
      <w:pPr>
        <w:pStyle w:val="TOC3"/>
        <w:tabs>
          <w:tab w:val="left" w:pos="1100"/>
          <w:tab w:val="right" w:leader="dot" w:pos="9060"/>
        </w:tabs>
        <w:rPr>
          <w:rFonts w:eastAsiaTheme="minorEastAsia" w:cstheme="minorBidi"/>
          <w:i w:val="0"/>
          <w:iCs w:val="0"/>
          <w:noProof/>
          <w:sz w:val="22"/>
          <w:szCs w:val="22"/>
          <w:lang w:eastAsia="en-GB" w:bidi="ar-SA"/>
        </w:rPr>
      </w:pPr>
      <w:hyperlink w:anchor="_Toc24118490" w:history="1">
        <w:r w:rsidR="00757123" w:rsidRPr="009F61D6">
          <w:rPr>
            <w:rStyle w:val="Hyperlink"/>
            <w:noProof/>
          </w:rPr>
          <w:t>2.3.3</w:t>
        </w:r>
        <w:r w:rsidR="00757123">
          <w:rPr>
            <w:rFonts w:eastAsiaTheme="minorEastAsia" w:cstheme="minorBidi"/>
            <w:i w:val="0"/>
            <w:iCs w:val="0"/>
            <w:noProof/>
            <w:sz w:val="22"/>
            <w:szCs w:val="22"/>
            <w:lang w:eastAsia="en-GB" w:bidi="ar-SA"/>
          </w:rPr>
          <w:tab/>
        </w:r>
        <w:r w:rsidR="00757123" w:rsidRPr="009F61D6">
          <w:rPr>
            <w:rStyle w:val="Hyperlink"/>
            <w:noProof/>
          </w:rPr>
          <w:t>Risk management conclusion</w:t>
        </w:r>
        <w:r w:rsidR="00757123">
          <w:rPr>
            <w:noProof/>
            <w:webHidden/>
          </w:rPr>
          <w:tab/>
        </w:r>
        <w:r w:rsidR="00757123">
          <w:rPr>
            <w:noProof/>
            <w:webHidden/>
          </w:rPr>
          <w:fldChar w:fldCharType="begin"/>
        </w:r>
        <w:r w:rsidR="00757123">
          <w:rPr>
            <w:noProof/>
            <w:webHidden/>
          </w:rPr>
          <w:instrText xml:space="preserve"> PAGEREF _Toc24118490 \h </w:instrText>
        </w:r>
        <w:r w:rsidR="00757123">
          <w:rPr>
            <w:noProof/>
            <w:webHidden/>
          </w:rPr>
        </w:r>
        <w:r w:rsidR="00757123">
          <w:rPr>
            <w:noProof/>
            <w:webHidden/>
          </w:rPr>
          <w:fldChar w:fldCharType="separate"/>
        </w:r>
        <w:r w:rsidR="00757123">
          <w:rPr>
            <w:noProof/>
            <w:webHidden/>
          </w:rPr>
          <w:t>8</w:t>
        </w:r>
        <w:r w:rsidR="00757123">
          <w:rPr>
            <w:noProof/>
            <w:webHidden/>
          </w:rPr>
          <w:fldChar w:fldCharType="end"/>
        </w:r>
      </w:hyperlink>
    </w:p>
    <w:p w14:paraId="56FB3A5A" w14:textId="4BE1CE72" w:rsidR="00757123" w:rsidRDefault="000874FF">
      <w:pPr>
        <w:pStyle w:val="TOC2"/>
        <w:tabs>
          <w:tab w:val="left" w:pos="880"/>
          <w:tab w:val="right" w:leader="dot" w:pos="9060"/>
        </w:tabs>
        <w:rPr>
          <w:rFonts w:eastAsiaTheme="minorEastAsia" w:cstheme="minorBidi"/>
          <w:smallCaps w:val="0"/>
          <w:noProof/>
          <w:sz w:val="22"/>
          <w:szCs w:val="22"/>
          <w:lang w:eastAsia="en-GB" w:bidi="ar-SA"/>
        </w:rPr>
      </w:pPr>
      <w:hyperlink w:anchor="_Toc24118491" w:history="1">
        <w:r w:rsidR="00757123" w:rsidRPr="009F61D6">
          <w:rPr>
            <w:rStyle w:val="Hyperlink"/>
            <w:noProof/>
          </w:rPr>
          <w:t>2.4</w:t>
        </w:r>
        <w:r w:rsidR="00757123">
          <w:rPr>
            <w:rFonts w:eastAsiaTheme="minorEastAsia" w:cstheme="minorBidi"/>
            <w:smallCaps w:val="0"/>
            <w:noProof/>
            <w:sz w:val="22"/>
            <w:szCs w:val="22"/>
            <w:lang w:eastAsia="en-GB" w:bidi="ar-SA"/>
          </w:rPr>
          <w:tab/>
        </w:r>
        <w:r w:rsidR="00757123" w:rsidRPr="009F61D6">
          <w:rPr>
            <w:rStyle w:val="Hyperlink"/>
            <w:noProof/>
          </w:rPr>
          <w:t>Risk communication</w:t>
        </w:r>
        <w:r w:rsidR="00757123">
          <w:rPr>
            <w:noProof/>
            <w:webHidden/>
          </w:rPr>
          <w:tab/>
        </w:r>
        <w:r w:rsidR="00757123">
          <w:rPr>
            <w:noProof/>
            <w:webHidden/>
          </w:rPr>
          <w:fldChar w:fldCharType="begin"/>
        </w:r>
        <w:r w:rsidR="00757123">
          <w:rPr>
            <w:noProof/>
            <w:webHidden/>
          </w:rPr>
          <w:instrText xml:space="preserve"> PAGEREF _Toc24118491 \h </w:instrText>
        </w:r>
        <w:r w:rsidR="00757123">
          <w:rPr>
            <w:noProof/>
            <w:webHidden/>
          </w:rPr>
        </w:r>
        <w:r w:rsidR="00757123">
          <w:rPr>
            <w:noProof/>
            <w:webHidden/>
          </w:rPr>
          <w:fldChar w:fldCharType="separate"/>
        </w:r>
        <w:r w:rsidR="00757123">
          <w:rPr>
            <w:noProof/>
            <w:webHidden/>
          </w:rPr>
          <w:t>8</w:t>
        </w:r>
        <w:r w:rsidR="00757123">
          <w:rPr>
            <w:noProof/>
            <w:webHidden/>
          </w:rPr>
          <w:fldChar w:fldCharType="end"/>
        </w:r>
      </w:hyperlink>
    </w:p>
    <w:p w14:paraId="7EFA7412" w14:textId="2B5E25DC" w:rsidR="00757123" w:rsidRDefault="000874FF">
      <w:pPr>
        <w:pStyle w:val="TOC3"/>
        <w:tabs>
          <w:tab w:val="left" w:pos="1100"/>
          <w:tab w:val="right" w:leader="dot" w:pos="9060"/>
        </w:tabs>
        <w:rPr>
          <w:rFonts w:eastAsiaTheme="minorEastAsia" w:cstheme="minorBidi"/>
          <w:i w:val="0"/>
          <w:iCs w:val="0"/>
          <w:noProof/>
          <w:sz w:val="22"/>
          <w:szCs w:val="22"/>
          <w:lang w:eastAsia="en-GB" w:bidi="ar-SA"/>
        </w:rPr>
      </w:pPr>
      <w:hyperlink w:anchor="_Toc24118492" w:history="1">
        <w:r w:rsidR="00757123" w:rsidRPr="009F61D6">
          <w:rPr>
            <w:rStyle w:val="Hyperlink"/>
            <w:noProof/>
          </w:rPr>
          <w:t>2.4.1</w:t>
        </w:r>
        <w:r w:rsidR="00757123">
          <w:rPr>
            <w:rFonts w:eastAsiaTheme="minorEastAsia" w:cstheme="minorBidi"/>
            <w:i w:val="0"/>
            <w:iCs w:val="0"/>
            <w:noProof/>
            <w:sz w:val="22"/>
            <w:szCs w:val="22"/>
            <w:lang w:eastAsia="en-GB" w:bidi="ar-SA"/>
          </w:rPr>
          <w:tab/>
        </w:r>
        <w:r w:rsidR="00757123" w:rsidRPr="009F61D6">
          <w:rPr>
            <w:rStyle w:val="Hyperlink"/>
            <w:noProof/>
          </w:rPr>
          <w:t>Consultation</w:t>
        </w:r>
        <w:r w:rsidR="00757123">
          <w:rPr>
            <w:noProof/>
            <w:webHidden/>
          </w:rPr>
          <w:tab/>
        </w:r>
        <w:r w:rsidR="00757123">
          <w:rPr>
            <w:noProof/>
            <w:webHidden/>
          </w:rPr>
          <w:fldChar w:fldCharType="begin"/>
        </w:r>
        <w:r w:rsidR="00757123">
          <w:rPr>
            <w:noProof/>
            <w:webHidden/>
          </w:rPr>
          <w:instrText xml:space="preserve"> PAGEREF _Toc24118492 \h </w:instrText>
        </w:r>
        <w:r w:rsidR="00757123">
          <w:rPr>
            <w:noProof/>
            <w:webHidden/>
          </w:rPr>
        </w:r>
        <w:r w:rsidR="00757123">
          <w:rPr>
            <w:noProof/>
            <w:webHidden/>
          </w:rPr>
          <w:fldChar w:fldCharType="separate"/>
        </w:r>
        <w:r w:rsidR="00757123">
          <w:rPr>
            <w:noProof/>
            <w:webHidden/>
          </w:rPr>
          <w:t>8</w:t>
        </w:r>
        <w:r w:rsidR="00757123">
          <w:rPr>
            <w:noProof/>
            <w:webHidden/>
          </w:rPr>
          <w:fldChar w:fldCharType="end"/>
        </w:r>
      </w:hyperlink>
    </w:p>
    <w:p w14:paraId="6943CD86" w14:textId="12F57D7D" w:rsidR="00757123" w:rsidRDefault="000874FF">
      <w:pPr>
        <w:pStyle w:val="TOC2"/>
        <w:tabs>
          <w:tab w:val="left" w:pos="880"/>
          <w:tab w:val="right" w:leader="dot" w:pos="9060"/>
        </w:tabs>
        <w:rPr>
          <w:rFonts w:eastAsiaTheme="minorEastAsia" w:cstheme="minorBidi"/>
          <w:smallCaps w:val="0"/>
          <w:noProof/>
          <w:sz w:val="22"/>
          <w:szCs w:val="22"/>
          <w:lang w:eastAsia="en-GB" w:bidi="ar-SA"/>
        </w:rPr>
      </w:pPr>
      <w:hyperlink w:anchor="_Toc24118493" w:history="1">
        <w:r w:rsidR="00757123" w:rsidRPr="009F61D6">
          <w:rPr>
            <w:rStyle w:val="Hyperlink"/>
            <w:noProof/>
          </w:rPr>
          <w:t>2.5</w:t>
        </w:r>
        <w:r w:rsidR="00757123">
          <w:rPr>
            <w:rFonts w:eastAsiaTheme="minorEastAsia" w:cstheme="minorBidi"/>
            <w:smallCaps w:val="0"/>
            <w:noProof/>
            <w:sz w:val="22"/>
            <w:szCs w:val="22"/>
            <w:lang w:eastAsia="en-GB" w:bidi="ar-SA"/>
          </w:rPr>
          <w:tab/>
        </w:r>
        <w:r w:rsidR="00757123" w:rsidRPr="009F61D6">
          <w:rPr>
            <w:rStyle w:val="Hyperlink"/>
            <w:noProof/>
          </w:rPr>
          <w:t>FSANZ Act assessment requirements</w:t>
        </w:r>
        <w:r w:rsidR="00757123">
          <w:rPr>
            <w:noProof/>
            <w:webHidden/>
          </w:rPr>
          <w:tab/>
        </w:r>
        <w:r w:rsidR="00757123">
          <w:rPr>
            <w:noProof/>
            <w:webHidden/>
          </w:rPr>
          <w:fldChar w:fldCharType="begin"/>
        </w:r>
        <w:r w:rsidR="00757123">
          <w:rPr>
            <w:noProof/>
            <w:webHidden/>
          </w:rPr>
          <w:instrText xml:space="preserve"> PAGEREF _Toc24118493 \h </w:instrText>
        </w:r>
        <w:r w:rsidR="00757123">
          <w:rPr>
            <w:noProof/>
            <w:webHidden/>
          </w:rPr>
        </w:r>
        <w:r w:rsidR="00757123">
          <w:rPr>
            <w:noProof/>
            <w:webHidden/>
          </w:rPr>
          <w:fldChar w:fldCharType="separate"/>
        </w:r>
        <w:r w:rsidR="00757123">
          <w:rPr>
            <w:noProof/>
            <w:webHidden/>
          </w:rPr>
          <w:t>8</w:t>
        </w:r>
        <w:r w:rsidR="00757123">
          <w:rPr>
            <w:noProof/>
            <w:webHidden/>
          </w:rPr>
          <w:fldChar w:fldCharType="end"/>
        </w:r>
      </w:hyperlink>
    </w:p>
    <w:p w14:paraId="6930789A" w14:textId="3E4A4C4A" w:rsidR="00757123" w:rsidRDefault="000874FF">
      <w:pPr>
        <w:pStyle w:val="TOC3"/>
        <w:tabs>
          <w:tab w:val="left" w:pos="1100"/>
          <w:tab w:val="right" w:leader="dot" w:pos="9060"/>
        </w:tabs>
        <w:rPr>
          <w:rFonts w:eastAsiaTheme="minorEastAsia" w:cstheme="minorBidi"/>
          <w:i w:val="0"/>
          <w:iCs w:val="0"/>
          <w:noProof/>
          <w:sz w:val="22"/>
          <w:szCs w:val="22"/>
          <w:lang w:eastAsia="en-GB" w:bidi="ar-SA"/>
        </w:rPr>
      </w:pPr>
      <w:hyperlink w:anchor="_Toc24118494" w:history="1">
        <w:r w:rsidR="00757123" w:rsidRPr="009F61D6">
          <w:rPr>
            <w:rStyle w:val="Hyperlink"/>
            <w:noProof/>
          </w:rPr>
          <w:t>2.5.1</w:t>
        </w:r>
        <w:r w:rsidR="00757123">
          <w:rPr>
            <w:rFonts w:eastAsiaTheme="minorEastAsia" w:cstheme="minorBidi"/>
            <w:i w:val="0"/>
            <w:iCs w:val="0"/>
            <w:noProof/>
            <w:sz w:val="22"/>
            <w:szCs w:val="22"/>
            <w:lang w:eastAsia="en-GB" w:bidi="ar-SA"/>
          </w:rPr>
          <w:tab/>
        </w:r>
        <w:r w:rsidR="00757123" w:rsidRPr="009F61D6">
          <w:rPr>
            <w:rStyle w:val="Hyperlink"/>
            <w:noProof/>
          </w:rPr>
          <w:t>Section 29</w:t>
        </w:r>
        <w:r w:rsidR="00757123">
          <w:rPr>
            <w:noProof/>
            <w:webHidden/>
          </w:rPr>
          <w:tab/>
        </w:r>
        <w:r w:rsidR="00757123">
          <w:rPr>
            <w:noProof/>
            <w:webHidden/>
          </w:rPr>
          <w:fldChar w:fldCharType="begin"/>
        </w:r>
        <w:r w:rsidR="00757123">
          <w:rPr>
            <w:noProof/>
            <w:webHidden/>
          </w:rPr>
          <w:instrText xml:space="preserve"> PAGEREF _Toc24118494 \h </w:instrText>
        </w:r>
        <w:r w:rsidR="00757123">
          <w:rPr>
            <w:noProof/>
            <w:webHidden/>
          </w:rPr>
        </w:r>
        <w:r w:rsidR="00757123">
          <w:rPr>
            <w:noProof/>
            <w:webHidden/>
          </w:rPr>
          <w:fldChar w:fldCharType="separate"/>
        </w:r>
        <w:r w:rsidR="00757123">
          <w:rPr>
            <w:noProof/>
            <w:webHidden/>
          </w:rPr>
          <w:t>9</w:t>
        </w:r>
        <w:r w:rsidR="00757123">
          <w:rPr>
            <w:noProof/>
            <w:webHidden/>
          </w:rPr>
          <w:fldChar w:fldCharType="end"/>
        </w:r>
      </w:hyperlink>
    </w:p>
    <w:p w14:paraId="038F8D82" w14:textId="1E9409CA" w:rsidR="00757123" w:rsidRDefault="000874FF">
      <w:pPr>
        <w:pStyle w:val="TOC3"/>
        <w:tabs>
          <w:tab w:val="left" w:pos="1100"/>
          <w:tab w:val="right" w:leader="dot" w:pos="9060"/>
        </w:tabs>
        <w:rPr>
          <w:rFonts w:eastAsiaTheme="minorEastAsia" w:cstheme="minorBidi"/>
          <w:i w:val="0"/>
          <w:iCs w:val="0"/>
          <w:noProof/>
          <w:sz w:val="22"/>
          <w:szCs w:val="22"/>
          <w:lang w:eastAsia="en-GB" w:bidi="ar-SA"/>
        </w:rPr>
      </w:pPr>
      <w:hyperlink w:anchor="_Toc24118495" w:history="1">
        <w:r w:rsidR="00757123" w:rsidRPr="009F61D6">
          <w:rPr>
            <w:rStyle w:val="Hyperlink"/>
            <w:noProof/>
          </w:rPr>
          <w:t>2.5.2</w:t>
        </w:r>
        <w:r w:rsidR="00757123">
          <w:rPr>
            <w:rFonts w:eastAsiaTheme="minorEastAsia" w:cstheme="minorBidi"/>
            <w:i w:val="0"/>
            <w:iCs w:val="0"/>
            <w:noProof/>
            <w:sz w:val="22"/>
            <w:szCs w:val="22"/>
            <w:lang w:eastAsia="en-GB" w:bidi="ar-SA"/>
          </w:rPr>
          <w:tab/>
        </w:r>
        <w:r w:rsidR="00757123" w:rsidRPr="009F61D6">
          <w:rPr>
            <w:rStyle w:val="Hyperlink"/>
            <w:noProof/>
          </w:rPr>
          <w:t>Subsection 18(1)</w:t>
        </w:r>
        <w:r w:rsidR="00757123">
          <w:rPr>
            <w:noProof/>
            <w:webHidden/>
          </w:rPr>
          <w:tab/>
        </w:r>
        <w:r w:rsidR="00757123">
          <w:rPr>
            <w:noProof/>
            <w:webHidden/>
          </w:rPr>
          <w:fldChar w:fldCharType="begin"/>
        </w:r>
        <w:r w:rsidR="00757123">
          <w:rPr>
            <w:noProof/>
            <w:webHidden/>
          </w:rPr>
          <w:instrText xml:space="preserve"> PAGEREF _Toc24118495 \h </w:instrText>
        </w:r>
        <w:r w:rsidR="00757123">
          <w:rPr>
            <w:noProof/>
            <w:webHidden/>
          </w:rPr>
        </w:r>
        <w:r w:rsidR="00757123">
          <w:rPr>
            <w:noProof/>
            <w:webHidden/>
          </w:rPr>
          <w:fldChar w:fldCharType="separate"/>
        </w:r>
        <w:r w:rsidR="00757123">
          <w:rPr>
            <w:noProof/>
            <w:webHidden/>
          </w:rPr>
          <w:t>10</w:t>
        </w:r>
        <w:r w:rsidR="00757123">
          <w:rPr>
            <w:noProof/>
            <w:webHidden/>
          </w:rPr>
          <w:fldChar w:fldCharType="end"/>
        </w:r>
      </w:hyperlink>
    </w:p>
    <w:p w14:paraId="3534545F" w14:textId="260EAE08" w:rsidR="00757123" w:rsidRDefault="000874FF">
      <w:pPr>
        <w:pStyle w:val="TOC3"/>
        <w:tabs>
          <w:tab w:val="left" w:pos="1100"/>
          <w:tab w:val="right" w:leader="dot" w:pos="9060"/>
        </w:tabs>
        <w:rPr>
          <w:rFonts w:eastAsiaTheme="minorEastAsia" w:cstheme="minorBidi"/>
          <w:i w:val="0"/>
          <w:iCs w:val="0"/>
          <w:noProof/>
          <w:sz w:val="22"/>
          <w:szCs w:val="22"/>
          <w:lang w:eastAsia="en-GB" w:bidi="ar-SA"/>
        </w:rPr>
      </w:pPr>
      <w:hyperlink w:anchor="_Toc24118496" w:history="1">
        <w:r w:rsidR="00757123" w:rsidRPr="009F61D6">
          <w:rPr>
            <w:rStyle w:val="Hyperlink"/>
            <w:noProof/>
          </w:rPr>
          <w:t>2.5.3</w:t>
        </w:r>
        <w:r w:rsidR="00757123">
          <w:rPr>
            <w:rFonts w:eastAsiaTheme="minorEastAsia" w:cstheme="minorBidi"/>
            <w:i w:val="0"/>
            <w:iCs w:val="0"/>
            <w:noProof/>
            <w:sz w:val="22"/>
            <w:szCs w:val="22"/>
            <w:lang w:eastAsia="en-GB" w:bidi="ar-SA"/>
          </w:rPr>
          <w:tab/>
        </w:r>
        <w:r w:rsidR="00757123" w:rsidRPr="009F61D6">
          <w:rPr>
            <w:rStyle w:val="Hyperlink"/>
            <w:noProof/>
          </w:rPr>
          <w:t>Subsection 18(2) considerations</w:t>
        </w:r>
        <w:r w:rsidR="00757123">
          <w:rPr>
            <w:noProof/>
            <w:webHidden/>
          </w:rPr>
          <w:tab/>
        </w:r>
        <w:r w:rsidR="00757123">
          <w:rPr>
            <w:noProof/>
            <w:webHidden/>
          </w:rPr>
          <w:fldChar w:fldCharType="begin"/>
        </w:r>
        <w:r w:rsidR="00757123">
          <w:rPr>
            <w:noProof/>
            <w:webHidden/>
          </w:rPr>
          <w:instrText xml:space="preserve"> PAGEREF _Toc24118496 \h </w:instrText>
        </w:r>
        <w:r w:rsidR="00757123">
          <w:rPr>
            <w:noProof/>
            <w:webHidden/>
          </w:rPr>
        </w:r>
        <w:r w:rsidR="00757123">
          <w:rPr>
            <w:noProof/>
            <w:webHidden/>
          </w:rPr>
          <w:fldChar w:fldCharType="separate"/>
        </w:r>
        <w:r w:rsidR="00757123">
          <w:rPr>
            <w:noProof/>
            <w:webHidden/>
          </w:rPr>
          <w:t>10</w:t>
        </w:r>
        <w:r w:rsidR="00757123">
          <w:rPr>
            <w:noProof/>
            <w:webHidden/>
          </w:rPr>
          <w:fldChar w:fldCharType="end"/>
        </w:r>
      </w:hyperlink>
    </w:p>
    <w:p w14:paraId="3395976E" w14:textId="07C721CA" w:rsidR="00757123" w:rsidRDefault="000874FF">
      <w:pPr>
        <w:pStyle w:val="TOC1"/>
        <w:tabs>
          <w:tab w:val="left" w:pos="440"/>
          <w:tab w:val="right" w:leader="dot" w:pos="9060"/>
        </w:tabs>
        <w:rPr>
          <w:rFonts w:eastAsiaTheme="minorEastAsia" w:cstheme="minorBidi"/>
          <w:b w:val="0"/>
          <w:bCs w:val="0"/>
          <w:caps w:val="0"/>
          <w:noProof/>
          <w:sz w:val="22"/>
          <w:szCs w:val="22"/>
          <w:lang w:eastAsia="en-GB" w:bidi="ar-SA"/>
        </w:rPr>
      </w:pPr>
      <w:hyperlink w:anchor="_Toc24118497" w:history="1">
        <w:r w:rsidR="00757123" w:rsidRPr="009F61D6">
          <w:rPr>
            <w:rStyle w:val="Hyperlink"/>
            <w:noProof/>
          </w:rPr>
          <w:t>3</w:t>
        </w:r>
        <w:r w:rsidR="00757123">
          <w:rPr>
            <w:rFonts w:eastAsiaTheme="minorEastAsia" w:cstheme="minorBidi"/>
            <w:b w:val="0"/>
            <w:bCs w:val="0"/>
            <w:caps w:val="0"/>
            <w:noProof/>
            <w:sz w:val="22"/>
            <w:szCs w:val="22"/>
            <w:lang w:eastAsia="en-GB" w:bidi="ar-SA"/>
          </w:rPr>
          <w:tab/>
        </w:r>
        <w:r w:rsidR="00757123" w:rsidRPr="009F61D6">
          <w:rPr>
            <w:rStyle w:val="Hyperlink"/>
            <w:noProof/>
          </w:rPr>
          <w:t>References</w:t>
        </w:r>
        <w:r w:rsidR="00757123">
          <w:rPr>
            <w:noProof/>
            <w:webHidden/>
          </w:rPr>
          <w:tab/>
        </w:r>
        <w:r w:rsidR="00757123">
          <w:rPr>
            <w:noProof/>
            <w:webHidden/>
          </w:rPr>
          <w:fldChar w:fldCharType="begin"/>
        </w:r>
        <w:r w:rsidR="00757123">
          <w:rPr>
            <w:noProof/>
            <w:webHidden/>
          </w:rPr>
          <w:instrText xml:space="preserve"> PAGEREF _Toc24118497 \h </w:instrText>
        </w:r>
        <w:r w:rsidR="00757123">
          <w:rPr>
            <w:noProof/>
            <w:webHidden/>
          </w:rPr>
        </w:r>
        <w:r w:rsidR="00757123">
          <w:rPr>
            <w:noProof/>
            <w:webHidden/>
          </w:rPr>
          <w:fldChar w:fldCharType="separate"/>
        </w:r>
        <w:r w:rsidR="00757123">
          <w:rPr>
            <w:noProof/>
            <w:webHidden/>
          </w:rPr>
          <w:t>12</w:t>
        </w:r>
        <w:r w:rsidR="00757123">
          <w:rPr>
            <w:noProof/>
            <w:webHidden/>
          </w:rPr>
          <w:fldChar w:fldCharType="end"/>
        </w:r>
      </w:hyperlink>
    </w:p>
    <w:p w14:paraId="0CDF256A" w14:textId="3B3657C1" w:rsidR="00757123" w:rsidRDefault="000874FF">
      <w:pPr>
        <w:pStyle w:val="TOC2"/>
        <w:tabs>
          <w:tab w:val="right" w:leader="dot" w:pos="9060"/>
        </w:tabs>
        <w:rPr>
          <w:rFonts w:eastAsiaTheme="minorEastAsia" w:cstheme="minorBidi"/>
          <w:smallCaps w:val="0"/>
          <w:noProof/>
          <w:sz w:val="22"/>
          <w:szCs w:val="22"/>
          <w:lang w:eastAsia="en-GB" w:bidi="ar-SA"/>
        </w:rPr>
      </w:pPr>
      <w:hyperlink w:anchor="_Toc24118498" w:history="1">
        <w:r w:rsidR="00757123" w:rsidRPr="009F61D6">
          <w:rPr>
            <w:rStyle w:val="Hyperlink"/>
            <w:noProof/>
          </w:rPr>
          <w:t xml:space="preserve">Attachment A – Approved variation to the </w:t>
        </w:r>
        <w:r w:rsidR="00757123" w:rsidRPr="009F61D6">
          <w:rPr>
            <w:rStyle w:val="Hyperlink"/>
            <w:i/>
            <w:noProof/>
          </w:rPr>
          <w:t>Australia New Zealand Food Standards Code</w:t>
        </w:r>
        <w:r w:rsidR="00757123">
          <w:rPr>
            <w:noProof/>
            <w:webHidden/>
          </w:rPr>
          <w:tab/>
        </w:r>
        <w:r w:rsidR="00757123">
          <w:rPr>
            <w:noProof/>
            <w:webHidden/>
          </w:rPr>
          <w:fldChar w:fldCharType="begin"/>
        </w:r>
        <w:r w:rsidR="00757123">
          <w:rPr>
            <w:noProof/>
            <w:webHidden/>
          </w:rPr>
          <w:instrText xml:space="preserve"> PAGEREF _Toc24118498 \h </w:instrText>
        </w:r>
        <w:r w:rsidR="00757123">
          <w:rPr>
            <w:noProof/>
            <w:webHidden/>
          </w:rPr>
        </w:r>
        <w:r w:rsidR="00757123">
          <w:rPr>
            <w:noProof/>
            <w:webHidden/>
          </w:rPr>
          <w:fldChar w:fldCharType="separate"/>
        </w:r>
        <w:r w:rsidR="00757123">
          <w:rPr>
            <w:noProof/>
            <w:webHidden/>
          </w:rPr>
          <w:t>13</w:t>
        </w:r>
        <w:r w:rsidR="00757123">
          <w:rPr>
            <w:noProof/>
            <w:webHidden/>
          </w:rPr>
          <w:fldChar w:fldCharType="end"/>
        </w:r>
      </w:hyperlink>
    </w:p>
    <w:p w14:paraId="67AB0DCD" w14:textId="350ADEBA" w:rsidR="00757123" w:rsidRDefault="000874FF">
      <w:pPr>
        <w:pStyle w:val="TOC2"/>
        <w:tabs>
          <w:tab w:val="right" w:leader="dot" w:pos="9060"/>
        </w:tabs>
        <w:rPr>
          <w:rFonts w:eastAsiaTheme="minorEastAsia" w:cstheme="minorBidi"/>
          <w:smallCaps w:val="0"/>
          <w:noProof/>
          <w:sz w:val="22"/>
          <w:szCs w:val="22"/>
          <w:lang w:eastAsia="en-GB" w:bidi="ar-SA"/>
        </w:rPr>
      </w:pPr>
      <w:hyperlink w:anchor="_Toc24118499" w:history="1">
        <w:r w:rsidR="00757123" w:rsidRPr="009F61D6">
          <w:rPr>
            <w:rStyle w:val="Hyperlink"/>
            <w:noProof/>
          </w:rPr>
          <w:t>Attachment B – Explanatory statement</w:t>
        </w:r>
        <w:r w:rsidR="00757123">
          <w:rPr>
            <w:noProof/>
            <w:webHidden/>
          </w:rPr>
          <w:tab/>
        </w:r>
        <w:r w:rsidR="00757123">
          <w:rPr>
            <w:noProof/>
            <w:webHidden/>
          </w:rPr>
          <w:fldChar w:fldCharType="begin"/>
        </w:r>
        <w:r w:rsidR="00757123">
          <w:rPr>
            <w:noProof/>
            <w:webHidden/>
          </w:rPr>
          <w:instrText xml:space="preserve"> PAGEREF _Toc24118499 \h </w:instrText>
        </w:r>
        <w:r w:rsidR="00757123">
          <w:rPr>
            <w:noProof/>
            <w:webHidden/>
          </w:rPr>
        </w:r>
        <w:r w:rsidR="00757123">
          <w:rPr>
            <w:noProof/>
            <w:webHidden/>
          </w:rPr>
          <w:fldChar w:fldCharType="separate"/>
        </w:r>
        <w:r w:rsidR="00757123">
          <w:rPr>
            <w:noProof/>
            <w:webHidden/>
          </w:rPr>
          <w:t>15</w:t>
        </w:r>
        <w:r w:rsidR="00757123">
          <w:rPr>
            <w:noProof/>
            <w:webHidden/>
          </w:rPr>
          <w:fldChar w:fldCharType="end"/>
        </w:r>
      </w:hyperlink>
    </w:p>
    <w:p w14:paraId="0E6CDBE7" w14:textId="7FADD4A1" w:rsidR="0012388D" w:rsidRDefault="00B55714" w:rsidP="00C91C02">
      <w:r w:rsidRPr="00346622">
        <w:rPr>
          <w:rFonts w:cs="Arial"/>
          <w:sz w:val="20"/>
          <w:szCs w:val="20"/>
        </w:rPr>
        <w:fldChar w:fldCharType="end"/>
      </w:r>
    </w:p>
    <w:p w14:paraId="013CF5FA" w14:textId="77777777" w:rsidR="007F7BF7" w:rsidRDefault="007F7BF7" w:rsidP="00CA5734"/>
    <w:p w14:paraId="1AB53A9F" w14:textId="3107A070"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596A9D6" w14:textId="77777777" w:rsidR="00A671E6" w:rsidRPr="0089264A" w:rsidRDefault="00A671E6" w:rsidP="00A671E6">
      <w:pPr>
        <w:rPr>
          <w:szCs w:val="22"/>
        </w:rPr>
      </w:pPr>
    </w:p>
    <w:p w14:paraId="6FFE49AF" w14:textId="79E85937" w:rsidR="007A53BF" w:rsidRPr="00600D62" w:rsidRDefault="007A53BF" w:rsidP="007A53BF">
      <w:pPr>
        <w:rPr>
          <w:szCs w:val="22"/>
        </w:rPr>
      </w:pPr>
      <w:r w:rsidRPr="0089264A">
        <w:rPr>
          <w:szCs w:val="22"/>
        </w:rPr>
        <w:t xml:space="preserve">The </w:t>
      </w:r>
      <w:hyperlink r:id="rId18" w:history="1">
        <w:r w:rsidRPr="006C3701">
          <w:rPr>
            <w:rStyle w:val="Hyperlink"/>
            <w:szCs w:val="22"/>
          </w:rPr>
          <w:t>following document</w:t>
        </w:r>
      </w:hyperlink>
      <w:r w:rsidR="00506B88">
        <w:rPr>
          <w:rStyle w:val="FootnoteReference"/>
          <w:szCs w:val="22"/>
        </w:rPr>
        <w:footnoteReference w:id="2"/>
      </w:r>
      <w:r w:rsidR="00506B88">
        <w:rPr>
          <w:szCs w:val="22"/>
        </w:rPr>
        <w:t xml:space="preserve"> </w:t>
      </w:r>
      <w:r>
        <w:rPr>
          <w:szCs w:val="22"/>
        </w:rPr>
        <w:t xml:space="preserve">which informed the assessment of this </w:t>
      </w:r>
      <w:r w:rsidR="006C3701">
        <w:rPr>
          <w:szCs w:val="22"/>
        </w:rPr>
        <w:t>a</w:t>
      </w:r>
      <w:r w:rsidR="00600D62" w:rsidRPr="00600D62">
        <w:rPr>
          <w:szCs w:val="22"/>
        </w:rPr>
        <w:t>pplication is</w:t>
      </w:r>
      <w:r w:rsidRPr="00600D62">
        <w:rPr>
          <w:szCs w:val="22"/>
        </w:rPr>
        <w:t xml:space="preserve"> available on the FSANZ website</w:t>
      </w:r>
      <w:r w:rsidR="00FF3E26" w:rsidRPr="00600D62">
        <w:rPr>
          <w:szCs w:val="22"/>
        </w:rPr>
        <w:t>:</w:t>
      </w:r>
    </w:p>
    <w:p w14:paraId="095DC1B4" w14:textId="77777777" w:rsidR="007A53BF" w:rsidRPr="00600D62" w:rsidRDefault="007A53BF" w:rsidP="007A53BF">
      <w:pPr>
        <w:rPr>
          <w:szCs w:val="22"/>
        </w:rPr>
      </w:pPr>
    </w:p>
    <w:p w14:paraId="6CDCC4EB" w14:textId="00E41EEB" w:rsidR="007A53BF" w:rsidRPr="00600D62" w:rsidRDefault="007A53BF" w:rsidP="007A53BF">
      <w:pPr>
        <w:ind w:left="1134" w:hanging="1134"/>
      </w:pPr>
      <w:r w:rsidRPr="00600D62">
        <w:t>SD1</w:t>
      </w:r>
      <w:r w:rsidRPr="00600D62">
        <w:tab/>
      </w:r>
      <w:r w:rsidR="00600D62" w:rsidRPr="00600D62">
        <w:t>Risk and Technical Assessment Report</w:t>
      </w:r>
      <w:r w:rsidR="00C112F2">
        <w:t xml:space="preserve"> </w:t>
      </w:r>
      <w:r w:rsidR="006C3701">
        <w:t>(</w:t>
      </w:r>
      <w:r w:rsidR="001B3C2E" w:rsidRPr="00363AB1">
        <w:t>unrevised</w:t>
      </w:r>
      <w:r w:rsidR="003342AA" w:rsidRPr="00D6495C">
        <w:t xml:space="preserve"> </w:t>
      </w:r>
      <w:r w:rsidR="006C3701" w:rsidRPr="00D6495C">
        <w:t>at approval</w:t>
      </w:r>
      <w:r w:rsidR="006C3701">
        <w:t>)</w:t>
      </w:r>
    </w:p>
    <w:p w14:paraId="6C7B63DA" w14:textId="77777777" w:rsidR="003C4969" w:rsidRPr="00CA5734" w:rsidRDefault="00D15A08" w:rsidP="009A2699">
      <w:pPr>
        <w:spacing w:line="280" w:lineRule="exact"/>
        <w:ind w:left="851" w:hanging="851"/>
        <w:outlineLvl w:val="3"/>
        <w:rPr>
          <w:vanish/>
          <w:color w:val="FF0000"/>
        </w:rPr>
      </w:pPr>
      <w:r w:rsidRPr="00CA5734">
        <w:br w:type="page"/>
      </w:r>
    </w:p>
    <w:p w14:paraId="54B2A565" w14:textId="77777777" w:rsidR="007A53BF" w:rsidRPr="007A53BF" w:rsidRDefault="007A53BF" w:rsidP="00CE59AA">
      <w:pPr>
        <w:pStyle w:val="Heading1"/>
      </w:pPr>
      <w:bookmarkStart w:id="1" w:name="_Toc286391001"/>
      <w:bookmarkStart w:id="2" w:name="_Toc300933414"/>
      <w:bookmarkStart w:id="3" w:name="_Toc370223463"/>
      <w:bookmarkStart w:id="4" w:name="_Toc24118475"/>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7D7FCB29" w14:textId="5DEB0A04" w:rsidR="00BF188D" w:rsidRDefault="00736EF8" w:rsidP="00BF188D">
      <w:pPr>
        <w:rPr>
          <w:lang w:bidi="ar-SA"/>
        </w:rPr>
      </w:pPr>
      <w:r>
        <w:t>Puratos NV</w:t>
      </w:r>
      <w:r w:rsidR="001B3C2E">
        <w:t xml:space="preserve"> </w:t>
      </w:r>
      <w:r w:rsidR="008A4E31">
        <w:t>submitted an a</w:t>
      </w:r>
      <w:r w:rsidR="00600D62" w:rsidRPr="00590981">
        <w:t xml:space="preserve">pplication </w:t>
      </w:r>
      <w:r w:rsidR="00081553">
        <w:t xml:space="preserve">to Food Standards Australia New Zealand (FSANZ) </w:t>
      </w:r>
      <w:r w:rsidR="001B3C2E">
        <w:t xml:space="preserve">to use </w:t>
      </w:r>
      <w:r w:rsidR="001B3C2E" w:rsidRPr="001B3C2E">
        <w:rPr>
          <w:lang w:bidi="ar-SA"/>
        </w:rPr>
        <w:t xml:space="preserve">the enzyme </w:t>
      </w:r>
      <w:r>
        <w:rPr>
          <w:lang w:val="en-AU"/>
        </w:rPr>
        <w:t>endo-inulinase</w:t>
      </w:r>
      <w:r w:rsidR="00EB4F27">
        <w:rPr>
          <w:lang w:val="en-AU"/>
        </w:rPr>
        <w:t xml:space="preserve"> (EC 3.</w:t>
      </w:r>
      <w:r>
        <w:rPr>
          <w:lang w:val="en-AU"/>
        </w:rPr>
        <w:t>2</w:t>
      </w:r>
      <w:r w:rsidR="00EB4F27">
        <w:rPr>
          <w:lang w:val="en-AU"/>
        </w:rPr>
        <w:t>.1.</w:t>
      </w:r>
      <w:r>
        <w:rPr>
          <w:lang w:val="en-AU"/>
        </w:rPr>
        <w:t>7</w:t>
      </w:r>
      <w:r w:rsidR="00EB4F27">
        <w:rPr>
          <w:lang w:val="en-AU"/>
        </w:rPr>
        <w:t xml:space="preserve">) from a genetically modified </w:t>
      </w:r>
      <w:r>
        <w:rPr>
          <w:lang w:val="en-AU"/>
        </w:rPr>
        <w:t xml:space="preserve">(GM) </w:t>
      </w:r>
      <w:r w:rsidR="00EB4F27">
        <w:rPr>
          <w:lang w:val="en-AU"/>
        </w:rPr>
        <w:t xml:space="preserve">strain of </w:t>
      </w:r>
      <w:r>
        <w:rPr>
          <w:i/>
          <w:lang w:val="en-AU"/>
        </w:rPr>
        <w:t>Aspergillus oryzae</w:t>
      </w:r>
      <w:r w:rsidR="00EB4F27">
        <w:rPr>
          <w:lang w:val="en-AU"/>
        </w:rPr>
        <w:t xml:space="preserve"> as a processing aid in </w:t>
      </w:r>
      <w:r>
        <w:rPr>
          <w:lang w:val="en-AU"/>
        </w:rPr>
        <w:t>hydrolysing inulin to produce fructo-oligosaccharides (FOS)</w:t>
      </w:r>
      <w:r w:rsidR="001B3C2E" w:rsidRPr="001B3C2E">
        <w:rPr>
          <w:lang w:bidi="ar-SA"/>
        </w:rPr>
        <w:t xml:space="preserve">. </w:t>
      </w:r>
    </w:p>
    <w:p w14:paraId="1ACF6186" w14:textId="1BD85EB8" w:rsidR="00EB4F27" w:rsidRDefault="00EB4F27" w:rsidP="00BF188D">
      <w:pPr>
        <w:rPr>
          <w:lang w:bidi="ar-SA"/>
        </w:rPr>
      </w:pPr>
    </w:p>
    <w:p w14:paraId="1A74815A" w14:textId="01C054A6" w:rsidR="00736EF8" w:rsidRDefault="00736EF8" w:rsidP="00736EF8">
      <w:pPr>
        <w:rPr>
          <w:lang w:val="en-AU"/>
        </w:rPr>
      </w:pPr>
      <w:r>
        <w:rPr>
          <w:lang w:val="en-AU"/>
        </w:rPr>
        <w:t>The FOS produced via this process can be used in a variety of foods including dairy products, cereal bars, meal replacement beverages, infant formula and baby foods as a sugar alternative, low caloric bulking agent and for dietary fibre supplementation.</w:t>
      </w:r>
    </w:p>
    <w:p w14:paraId="029322FB" w14:textId="77777777" w:rsidR="00736EF8" w:rsidRDefault="00736EF8" w:rsidP="00736EF8"/>
    <w:p w14:paraId="61B19D05" w14:textId="77777777" w:rsidR="00736EF8" w:rsidRDefault="00736EF8" w:rsidP="00736EF8">
      <w:pPr>
        <w:rPr>
          <w:lang w:bidi="ar-SA"/>
        </w:rPr>
      </w:pPr>
      <w:r w:rsidRPr="004C7DAC">
        <w:rPr>
          <w:lang w:bidi="ar-SA"/>
        </w:rPr>
        <w:t xml:space="preserve">Enzymes used </w:t>
      </w:r>
      <w:r>
        <w:rPr>
          <w:lang w:bidi="ar-SA"/>
        </w:rPr>
        <w:t>to produce and manufacture f</w:t>
      </w:r>
      <w:r w:rsidRPr="004C7DAC">
        <w:rPr>
          <w:lang w:bidi="ar-SA"/>
        </w:rPr>
        <w:t>ood are considered proce</w:t>
      </w:r>
      <w:r>
        <w:rPr>
          <w:lang w:bidi="ar-SA"/>
        </w:rPr>
        <w:t>ssing aids and are regulated by</w:t>
      </w:r>
      <w:r w:rsidRPr="004C7DAC">
        <w:rPr>
          <w:lang w:bidi="ar-SA"/>
        </w:rPr>
        <w:t xml:space="preserve"> </w:t>
      </w:r>
      <w:r>
        <w:rPr>
          <w:lang w:bidi="ar-SA"/>
        </w:rPr>
        <w:t xml:space="preserve">Standards 1.1.1, 1.1.2, 1.3.3 and </w:t>
      </w:r>
      <w:r w:rsidRPr="004C7DAC">
        <w:rPr>
          <w:lang w:bidi="ar-SA"/>
        </w:rPr>
        <w:t xml:space="preserve">Schedule 18 of the </w:t>
      </w:r>
      <w:r w:rsidRPr="00135254">
        <w:t>Australia New Zealand Food Standards Code</w:t>
      </w:r>
      <w:r w:rsidRPr="004121D3">
        <w:t xml:space="preserve"> (the Code)</w:t>
      </w:r>
      <w:r w:rsidRPr="004121D3">
        <w:rPr>
          <w:lang w:bidi="ar-SA"/>
        </w:rPr>
        <w:t xml:space="preserve">. </w:t>
      </w:r>
      <w:r>
        <w:rPr>
          <w:lang w:bidi="ar-SA"/>
        </w:rPr>
        <w:t>If approved for use, this enzyme would be listed in the Table to subsection S18—9, which includes enzymes permitted for use for a specific technological purpose.</w:t>
      </w:r>
    </w:p>
    <w:p w14:paraId="4CA263AB" w14:textId="77777777" w:rsidR="001B3C2E" w:rsidRDefault="001B3C2E" w:rsidP="00E920B2">
      <w:pPr>
        <w:rPr>
          <w:rFonts w:cs="Arial"/>
        </w:rPr>
      </w:pPr>
    </w:p>
    <w:p w14:paraId="7DC59AF6" w14:textId="6C061A6F" w:rsidR="00736EF8" w:rsidRDefault="00736EF8" w:rsidP="00736EF8">
      <w:pPr>
        <w:rPr>
          <w:lang w:bidi="ar-SA"/>
        </w:rPr>
      </w:pPr>
      <w:r>
        <w:rPr>
          <w:i/>
          <w:lang w:bidi="ar-SA"/>
        </w:rPr>
        <w:t>A. oryzae</w:t>
      </w:r>
      <w:r>
        <w:rPr>
          <w:lang w:bidi="ar-SA"/>
        </w:rPr>
        <w:t xml:space="preserve"> is </w:t>
      </w:r>
      <w:r w:rsidR="00DF1C7F">
        <w:rPr>
          <w:lang w:bidi="ar-SA"/>
        </w:rPr>
        <w:t xml:space="preserve">a </w:t>
      </w:r>
      <w:r>
        <w:rPr>
          <w:lang w:bidi="ar-SA"/>
        </w:rPr>
        <w:t xml:space="preserve">non-pathogenic </w:t>
      </w:r>
      <w:r w:rsidR="00C369FA">
        <w:rPr>
          <w:lang w:bidi="ar-SA"/>
        </w:rPr>
        <w:t xml:space="preserve">microorganism (fungus) </w:t>
      </w:r>
      <w:r>
        <w:rPr>
          <w:lang w:bidi="ar-SA"/>
        </w:rPr>
        <w:t xml:space="preserve">and has a history of safe </w:t>
      </w:r>
      <w:r w:rsidRPr="00246AD1">
        <w:rPr>
          <w:lang w:bidi="ar-SA"/>
        </w:rPr>
        <w:t>use</w:t>
      </w:r>
      <w:r>
        <w:rPr>
          <w:lang w:bidi="ar-SA"/>
        </w:rPr>
        <w:t xml:space="preserve"> in fermentation in the food industry. It is the production organism for numerous enzyme processing aids, including 18 that are already permitted in the Code. The endo-inulinase in this application is derived from a GM strain of </w:t>
      </w:r>
      <w:r>
        <w:rPr>
          <w:i/>
          <w:lang w:bidi="ar-SA"/>
        </w:rPr>
        <w:t xml:space="preserve">A. oryzae </w:t>
      </w:r>
      <w:r>
        <w:rPr>
          <w:lang w:bidi="ar-SA"/>
        </w:rPr>
        <w:t xml:space="preserve">(strain MUCL 44346), expressing an endo-inulinase gene from </w:t>
      </w:r>
      <w:r>
        <w:rPr>
          <w:i/>
          <w:lang w:bidi="ar-SA"/>
        </w:rPr>
        <w:t xml:space="preserve">Aspergillus ficuum. </w:t>
      </w:r>
    </w:p>
    <w:p w14:paraId="2CEED8D9" w14:textId="77777777" w:rsidR="00EB4F27" w:rsidRDefault="00EB4F27" w:rsidP="00E920B2">
      <w:pPr>
        <w:rPr>
          <w:lang w:bidi="ar-SA"/>
        </w:rPr>
      </w:pPr>
    </w:p>
    <w:p w14:paraId="3ABEEF83" w14:textId="4A12870C" w:rsidR="00736EF8" w:rsidRDefault="00736EF8" w:rsidP="00736EF8">
      <w:pPr>
        <w:rPr>
          <w:lang w:val="en-AU"/>
        </w:rPr>
      </w:pPr>
      <w:r w:rsidRPr="003A6E4D">
        <w:rPr>
          <w:lang w:bidi="ar-SA"/>
        </w:rPr>
        <w:t xml:space="preserve">After undertaking a risk assessment, FSANZ concludes that there are no public health and safety concerns associated with </w:t>
      </w:r>
      <w:r>
        <w:rPr>
          <w:lang w:bidi="ar-SA"/>
        </w:rPr>
        <w:t xml:space="preserve">the use of </w:t>
      </w:r>
      <w:r w:rsidR="00C369FA">
        <w:rPr>
          <w:lang w:bidi="ar-SA"/>
        </w:rPr>
        <w:t xml:space="preserve">this </w:t>
      </w:r>
      <w:r>
        <w:t>endo-inulinase.</w:t>
      </w:r>
      <w:r w:rsidRPr="009E27D7">
        <w:t xml:space="preserve"> </w:t>
      </w:r>
      <w:r w:rsidRPr="003A6E4D">
        <w:t xml:space="preserve">In the </w:t>
      </w:r>
      <w:r w:rsidRPr="003A6E4D">
        <w:rPr>
          <w:lang w:val="en-AU"/>
        </w:rPr>
        <w:t xml:space="preserve">absence of any identifiable hazard, an acceptable daily intake (ADI) of ‘not specified’ is appropriate. A dietary exposure assessment </w:t>
      </w:r>
      <w:r>
        <w:rPr>
          <w:lang w:val="en-AU"/>
        </w:rPr>
        <w:t>wa</w:t>
      </w:r>
      <w:r w:rsidRPr="003A6E4D">
        <w:rPr>
          <w:lang w:val="en-AU"/>
        </w:rPr>
        <w:t>s therefore not required.</w:t>
      </w:r>
    </w:p>
    <w:p w14:paraId="07A8E75C" w14:textId="2F5B5302" w:rsidR="001B3C2E" w:rsidRDefault="001B3C2E" w:rsidP="00E920B2">
      <w:pPr>
        <w:rPr>
          <w:rFonts w:cs="Arial"/>
          <w:lang w:val="en-AU"/>
        </w:rPr>
      </w:pPr>
    </w:p>
    <w:p w14:paraId="4704BCA3" w14:textId="77777777" w:rsidR="00736EF8" w:rsidRDefault="00736EF8" w:rsidP="00736EF8">
      <w:pPr>
        <w:rPr>
          <w:lang w:val="en-AU"/>
        </w:rPr>
      </w:pPr>
      <w:r w:rsidRPr="004E38D4">
        <w:rPr>
          <w:lang w:val="en-AU"/>
        </w:rPr>
        <w:t xml:space="preserve">The stated technological purpose of this </w:t>
      </w:r>
      <w:r>
        <w:rPr>
          <w:lang w:val="en-AU"/>
        </w:rPr>
        <w:t>enzyme</w:t>
      </w:r>
      <w:r w:rsidRPr="004E38D4">
        <w:rPr>
          <w:lang w:val="en-AU"/>
        </w:rPr>
        <w:t xml:space="preserve"> is clearly articulated in the application. The evidence presented to support the proposed use of the enzyme provides adequate assurance that the enzyme, in the </w:t>
      </w:r>
      <w:r>
        <w:rPr>
          <w:lang w:val="en-AU"/>
        </w:rPr>
        <w:t xml:space="preserve">recommended </w:t>
      </w:r>
      <w:r w:rsidRPr="004E38D4">
        <w:rPr>
          <w:lang w:val="en-AU"/>
        </w:rPr>
        <w:t>form and amounts is technologically justified and has been demonstrated to be effective in achieving its stated purpose. The enzyme meets international purity specifications.</w:t>
      </w:r>
    </w:p>
    <w:p w14:paraId="75C8F3D8" w14:textId="77777777" w:rsidR="00EB4F27" w:rsidRDefault="00EB4F27" w:rsidP="00EB4F27">
      <w:pPr>
        <w:rPr>
          <w:lang w:val="en-AU"/>
        </w:rPr>
      </w:pPr>
    </w:p>
    <w:p w14:paraId="35A127A7" w14:textId="1A92EAC3" w:rsidR="00BD4269" w:rsidRDefault="00BD4269" w:rsidP="00BD4269">
      <w:pPr>
        <w:rPr>
          <w:rFonts w:cs="Arial"/>
        </w:rPr>
      </w:pPr>
      <w:r>
        <w:rPr>
          <w:rFonts w:cs="Arial"/>
        </w:rPr>
        <w:t xml:space="preserve">A total of </w:t>
      </w:r>
      <w:r w:rsidR="00363AB1">
        <w:rPr>
          <w:rFonts w:cs="Arial"/>
        </w:rPr>
        <w:t>two</w:t>
      </w:r>
      <w:r>
        <w:rPr>
          <w:rFonts w:cs="Arial"/>
        </w:rPr>
        <w:t xml:space="preserve"> submissions were received on FSANZ’s assessment report, </w:t>
      </w:r>
      <w:r w:rsidR="00363AB1">
        <w:rPr>
          <w:rFonts w:cs="Arial"/>
        </w:rPr>
        <w:t>both</w:t>
      </w:r>
      <w:r>
        <w:rPr>
          <w:rFonts w:cs="Arial"/>
        </w:rPr>
        <w:t xml:space="preserve"> of which were </w:t>
      </w:r>
      <w:r w:rsidRPr="00363AB1">
        <w:rPr>
          <w:rFonts w:cs="Arial"/>
        </w:rPr>
        <w:t>supportive</w:t>
      </w:r>
      <w:r>
        <w:rPr>
          <w:rFonts w:cs="Arial"/>
        </w:rPr>
        <w:t xml:space="preserve"> of the application and proposed draft variation to the Code.</w:t>
      </w:r>
    </w:p>
    <w:p w14:paraId="25479B86" w14:textId="77777777" w:rsidR="004179C4" w:rsidRDefault="004179C4" w:rsidP="00EA25AA">
      <w:pPr>
        <w:rPr>
          <w:rFonts w:cs="Arial"/>
        </w:rPr>
      </w:pPr>
    </w:p>
    <w:p w14:paraId="5D7DF8F4" w14:textId="6042BEC4" w:rsidR="00BF188D" w:rsidRDefault="00390C4D" w:rsidP="00EA25AA">
      <w:pPr>
        <w:rPr>
          <w:lang w:val="en-AU" w:eastAsia="en-GB"/>
        </w:rPr>
      </w:pPr>
      <w:r>
        <w:rPr>
          <w:lang w:val="en-AU" w:eastAsia="en-GB"/>
        </w:rPr>
        <w:t xml:space="preserve">The FSANZ Board has approved </w:t>
      </w:r>
      <w:r w:rsidR="00BF188D">
        <w:rPr>
          <w:lang w:val="en-AU" w:eastAsia="en-GB"/>
        </w:rPr>
        <w:t xml:space="preserve">a draft variation </w:t>
      </w:r>
      <w:r w:rsidR="00100302">
        <w:rPr>
          <w:lang w:val="en-AU" w:eastAsia="en-GB"/>
        </w:rPr>
        <w:t xml:space="preserve">to </w:t>
      </w:r>
      <w:r w:rsidR="00BF188D">
        <w:rPr>
          <w:lang w:val="en-AU" w:eastAsia="en-GB"/>
        </w:rPr>
        <w:t xml:space="preserve">the </w:t>
      </w:r>
      <w:r w:rsidR="00EB4F27">
        <w:rPr>
          <w:lang w:val="en-AU" w:eastAsia="en-GB"/>
        </w:rPr>
        <w:t xml:space="preserve">Code, which permits the enzyme </w:t>
      </w:r>
      <w:r w:rsidR="00736EF8">
        <w:rPr>
          <w:lang w:val="en-AU" w:eastAsia="en-GB"/>
        </w:rPr>
        <w:lastRenderedPageBreak/>
        <w:t>endo-inulinase</w:t>
      </w:r>
      <w:r w:rsidR="00BF188D">
        <w:rPr>
          <w:lang w:val="en-AU" w:eastAsia="en-GB"/>
        </w:rPr>
        <w:t xml:space="preserve"> derived from a </w:t>
      </w:r>
      <w:r w:rsidR="00736EF8">
        <w:rPr>
          <w:lang w:val="en-AU" w:eastAsia="en-GB"/>
        </w:rPr>
        <w:t xml:space="preserve">GM </w:t>
      </w:r>
      <w:r w:rsidR="00BF188D">
        <w:rPr>
          <w:lang w:val="en-AU" w:eastAsia="en-GB"/>
        </w:rPr>
        <w:t xml:space="preserve">strain of </w:t>
      </w:r>
      <w:r w:rsidR="00736EF8">
        <w:rPr>
          <w:i/>
          <w:lang w:val="en-AU" w:eastAsia="en-GB"/>
        </w:rPr>
        <w:t>A. oryzae</w:t>
      </w:r>
      <w:r w:rsidR="00BF188D">
        <w:rPr>
          <w:i/>
          <w:lang w:val="en-AU" w:eastAsia="en-GB"/>
        </w:rPr>
        <w:t xml:space="preserve">, </w:t>
      </w:r>
      <w:r w:rsidR="00736EF8">
        <w:rPr>
          <w:szCs w:val="18"/>
        </w:rPr>
        <w:t xml:space="preserve">containing the inulinase gene from </w:t>
      </w:r>
      <w:r w:rsidR="00736EF8">
        <w:rPr>
          <w:i/>
          <w:szCs w:val="18"/>
        </w:rPr>
        <w:t>A.</w:t>
      </w:r>
      <w:r w:rsidR="003B5F39">
        <w:rPr>
          <w:i/>
          <w:szCs w:val="18"/>
        </w:rPr>
        <w:t> </w:t>
      </w:r>
      <w:r w:rsidR="00736EF8">
        <w:rPr>
          <w:i/>
          <w:szCs w:val="18"/>
        </w:rPr>
        <w:t>ficuum</w:t>
      </w:r>
      <w:r w:rsidR="00736EF8">
        <w:t xml:space="preserve">, </w:t>
      </w:r>
      <w:r w:rsidR="00736EF8" w:rsidRPr="004E0C93">
        <w:t>as a processing aid</w:t>
      </w:r>
      <w:r w:rsidR="00736EF8">
        <w:t xml:space="preserve"> in hydrolysing inulin to produce FOS</w:t>
      </w:r>
      <w:r w:rsidR="003B5F39">
        <w:t>.</w:t>
      </w:r>
      <w:r w:rsidR="00736EF8">
        <w:t xml:space="preserve"> </w:t>
      </w:r>
      <w:r w:rsidR="00BF188D">
        <w:rPr>
          <w:lang w:val="en-AU" w:eastAsia="en-GB"/>
        </w:rPr>
        <w:t>T</w:t>
      </w:r>
      <w:r w:rsidR="00BF188D" w:rsidRPr="00BF188D">
        <w:rPr>
          <w:lang w:val="en-AU" w:eastAsia="en-GB"/>
        </w:rPr>
        <w:t>he amount of enzyme used must be consistent with good manufacturing practice (GMP).</w:t>
      </w:r>
    </w:p>
    <w:p w14:paraId="2407346E" w14:textId="77777777" w:rsidR="00BF188D" w:rsidRDefault="00BF188D" w:rsidP="00EA25AA">
      <w:pPr>
        <w:rPr>
          <w:lang w:val="en-AU" w:eastAsia="en-GB"/>
        </w:rPr>
      </w:pPr>
    </w:p>
    <w:p w14:paraId="1B18C876" w14:textId="77777777" w:rsidR="00C836FF" w:rsidRDefault="00C836FF" w:rsidP="002421C1">
      <w:pPr>
        <w:pStyle w:val="Heading1"/>
      </w:pPr>
      <w:r>
        <w:br w:type="page"/>
      </w:r>
    </w:p>
    <w:p w14:paraId="20CF0999" w14:textId="77777777" w:rsidR="007A53BF" w:rsidRPr="007A53BF" w:rsidRDefault="007A53BF" w:rsidP="00CE59AA">
      <w:pPr>
        <w:pStyle w:val="Heading1"/>
      </w:pPr>
      <w:bookmarkStart w:id="10" w:name="_Toc300933417"/>
      <w:bookmarkStart w:id="11" w:name="_Toc370223464"/>
      <w:bookmarkStart w:id="12" w:name="_Toc24118476"/>
      <w:r w:rsidRPr="007A53BF">
        <w:lastRenderedPageBreak/>
        <w:t>1</w:t>
      </w:r>
      <w:r w:rsidRPr="007A53BF">
        <w:tab/>
        <w:t>Introduction</w:t>
      </w:r>
      <w:bookmarkEnd w:id="10"/>
      <w:bookmarkEnd w:id="11"/>
      <w:bookmarkEnd w:id="12"/>
    </w:p>
    <w:p w14:paraId="41AFE4EF" w14:textId="6089695B" w:rsidR="007A53BF" w:rsidRPr="003F1B13" w:rsidRDefault="007A53BF" w:rsidP="00CE59AA">
      <w:pPr>
        <w:pStyle w:val="Heading2"/>
      </w:pPr>
      <w:bookmarkStart w:id="13" w:name="_Toc300761890"/>
      <w:bookmarkStart w:id="14" w:name="_Toc24118477"/>
      <w:bookmarkStart w:id="15" w:name="_Toc300933419"/>
      <w:bookmarkStart w:id="16" w:name="_Toc370223465"/>
      <w:r w:rsidRPr="007A53BF">
        <w:t>1.1</w:t>
      </w:r>
      <w:r w:rsidRPr="007A53BF">
        <w:tab/>
        <w:t xml:space="preserve">The </w:t>
      </w:r>
      <w:r w:rsidR="007D6DA7">
        <w:t>a</w:t>
      </w:r>
      <w:r w:rsidRPr="003F1B13">
        <w:t>pplicant</w:t>
      </w:r>
      <w:bookmarkEnd w:id="13"/>
      <w:bookmarkEnd w:id="14"/>
      <w:r w:rsidRPr="003F1B13">
        <w:t xml:space="preserve"> </w:t>
      </w:r>
      <w:bookmarkEnd w:id="15"/>
      <w:bookmarkEnd w:id="16"/>
    </w:p>
    <w:p w14:paraId="33A7FE52" w14:textId="01B4127C" w:rsidR="00BF188D" w:rsidRPr="00A80EF2" w:rsidRDefault="003B5F39" w:rsidP="00BF188D">
      <w:pPr>
        <w:rPr>
          <w:color w:val="000000" w:themeColor="text1"/>
        </w:rPr>
      </w:pPr>
      <w:r w:rsidRPr="003B5F39">
        <w:t>Puratos NV (Puratos), Belgium, is a company that develops, produces, distributes and markets raw materials for the bakery, confectionery, chocolate and catering industry.</w:t>
      </w:r>
    </w:p>
    <w:p w14:paraId="3FDA0D4B" w14:textId="27BC2706" w:rsidR="007A53BF" w:rsidRPr="007A53BF" w:rsidRDefault="007A53BF" w:rsidP="00CE59AA">
      <w:pPr>
        <w:pStyle w:val="Heading2"/>
      </w:pPr>
      <w:bookmarkStart w:id="17" w:name="_Toc300761891"/>
      <w:bookmarkStart w:id="18" w:name="_Toc300933420"/>
      <w:bookmarkStart w:id="19" w:name="_Toc370223466"/>
      <w:bookmarkStart w:id="20" w:name="_Toc24118478"/>
      <w:r w:rsidRPr="007A53BF">
        <w:t>1.2</w:t>
      </w:r>
      <w:r w:rsidRPr="007A53BF">
        <w:tab/>
        <w:t xml:space="preserve">The </w:t>
      </w:r>
      <w:r w:rsidR="007D6DA7">
        <w:t>a</w:t>
      </w:r>
      <w:r w:rsidRPr="00B075FE">
        <w:t>pplication</w:t>
      </w:r>
      <w:bookmarkEnd w:id="17"/>
      <w:bookmarkEnd w:id="18"/>
      <w:bookmarkEnd w:id="19"/>
      <w:bookmarkEnd w:id="20"/>
    </w:p>
    <w:p w14:paraId="2B3CBEDA" w14:textId="285A9F9A" w:rsidR="007A53BF" w:rsidRDefault="008A4E31" w:rsidP="007A53BF">
      <w:r>
        <w:t xml:space="preserve">The </w:t>
      </w:r>
      <w:r w:rsidR="007D6DA7">
        <w:t>a</w:t>
      </w:r>
      <w:r w:rsidR="00B075FE">
        <w:t xml:space="preserve">pplication was received on </w:t>
      </w:r>
      <w:r w:rsidR="003B5F39">
        <w:t>25 Sept</w:t>
      </w:r>
      <w:r w:rsidR="00FC31AC">
        <w:t>e</w:t>
      </w:r>
      <w:r w:rsidR="003B5F39">
        <w:t>mber</w:t>
      </w:r>
      <w:r w:rsidR="00EB4F27">
        <w:t xml:space="preserve"> </w:t>
      </w:r>
      <w:r w:rsidR="008B050E">
        <w:t>2018</w:t>
      </w:r>
      <w:r w:rsidR="00B075FE">
        <w:t>.</w:t>
      </w:r>
    </w:p>
    <w:p w14:paraId="07C876E3" w14:textId="77777777" w:rsidR="00B075FE" w:rsidRDefault="00B075FE" w:rsidP="007A53BF"/>
    <w:p w14:paraId="5F709F97" w14:textId="237E61DB" w:rsidR="003B5F39" w:rsidRPr="003B5F39" w:rsidRDefault="00AD3FEE" w:rsidP="003B5F39">
      <w:r>
        <w:t>The</w:t>
      </w:r>
      <w:r w:rsidR="008A4E31">
        <w:t xml:space="preserve"> </w:t>
      </w:r>
      <w:r w:rsidR="007A7E9B">
        <w:t>a</w:t>
      </w:r>
      <w:r w:rsidR="009A1D02">
        <w:t xml:space="preserve">pplication </w:t>
      </w:r>
      <w:r>
        <w:t xml:space="preserve">sought to change the </w:t>
      </w:r>
      <w:r w:rsidRPr="009D2512">
        <w:t>Australia New Zealand Food Standards Code</w:t>
      </w:r>
      <w:r>
        <w:t xml:space="preserve"> (the Code) to permit </w:t>
      </w:r>
      <w:r w:rsidR="008B050E">
        <w:t xml:space="preserve">use of </w:t>
      </w:r>
      <w:r w:rsidR="003B5F39" w:rsidRPr="003B5F39">
        <w:t xml:space="preserve">endo-inulinase (EC 3.2.1.7) from a genetically modified (GM) strain of </w:t>
      </w:r>
      <w:r w:rsidR="003B5F39" w:rsidRPr="003B5F39">
        <w:rPr>
          <w:i/>
        </w:rPr>
        <w:t>Aspergillus oryzae (A. oryzae)</w:t>
      </w:r>
      <w:r w:rsidR="003B5F39" w:rsidRPr="003B5F39">
        <w:t xml:space="preserve"> as a processing aid in hydrolysing inulin to produce fructo-oligosaccharides (FOS). </w:t>
      </w:r>
    </w:p>
    <w:p w14:paraId="4C3D896F" w14:textId="58EFA3A1" w:rsidR="009C3B31" w:rsidRDefault="009C3B31" w:rsidP="00B075FE"/>
    <w:p w14:paraId="3A23594C" w14:textId="77777777" w:rsidR="003B5F39" w:rsidRDefault="003B5F39" w:rsidP="003B5F39">
      <w:bookmarkStart w:id="21" w:name="_Toc300761892"/>
      <w:bookmarkStart w:id="22" w:name="_Toc300933421"/>
      <w:bookmarkStart w:id="23" w:name="_Toc370223467"/>
      <w:r>
        <w:t>Inulin is a generic term used to describe polysaccharides of various lengths composed of fructose, typically with a single terminal glucose. Foods that are naturally high in inulin include chicory root, Jerusalem artichoke, garlic and onion. Inulins are resistant to hydrolysis by intestinal digestive enzymes. As such, they are classified as ‘non-digestible’ carbohydrates and have reduced caloric value.</w:t>
      </w:r>
    </w:p>
    <w:p w14:paraId="79258FD3" w14:textId="77777777" w:rsidR="003B5F39" w:rsidRDefault="003B5F39" w:rsidP="003B5F39"/>
    <w:p w14:paraId="310B7BFA" w14:textId="77777777" w:rsidR="003B5F39" w:rsidRDefault="003B5F39" w:rsidP="003B5F39">
      <w:r>
        <w:t xml:space="preserve">Endo-inulinase breaks down (2→1)-β-D-fructosidic linkages in inulin to form shorter chains of FOS. FOS is highly soluble and has technological properties similar to those of sugar. FOS can be used in a variety of foods such as dairy products, cereal bars, meal replacement beverages, infant formula and infant foods as a sugar alternative, low caloric bulking agent and for dietary fibre supplementation.   </w:t>
      </w:r>
    </w:p>
    <w:p w14:paraId="209FF612" w14:textId="77777777" w:rsidR="003B5F39" w:rsidRDefault="003B5F39" w:rsidP="003B5F39"/>
    <w:p w14:paraId="33AFD89F" w14:textId="721C9EC2" w:rsidR="003B5F39" w:rsidRDefault="003B5F39" w:rsidP="003B5F39">
      <w:r>
        <w:t xml:space="preserve">As a processing aid, the enzyme is not present or active in the final food or else present in negligible amounts with no technological function in FOS or the final food to which FOS is added. In producing FOS, the enzyme is subjected to an evaporation step which involves temperatures of up to </w:t>
      </w:r>
      <w:r w:rsidRPr="003676C5">
        <w:t>95°C</w:t>
      </w:r>
      <w:r>
        <w:t xml:space="preserve">, which </w:t>
      </w:r>
      <w:r w:rsidRPr="003676C5">
        <w:t>inactivate</w:t>
      </w:r>
      <w:r>
        <w:t>s</w:t>
      </w:r>
      <w:r w:rsidRPr="003676C5">
        <w:t xml:space="preserve"> the enzyme.</w:t>
      </w:r>
    </w:p>
    <w:p w14:paraId="7C161B8F" w14:textId="77777777" w:rsidR="003B5F39" w:rsidRDefault="003B5F39" w:rsidP="003B5F39"/>
    <w:p w14:paraId="772C27F2" w14:textId="44A676DB" w:rsidR="003B5F39" w:rsidRDefault="003B5F39" w:rsidP="003B5F39">
      <w:r>
        <w:t xml:space="preserve">The enzyme is sourced from a GM strain of </w:t>
      </w:r>
      <w:r>
        <w:rPr>
          <w:i/>
        </w:rPr>
        <w:t xml:space="preserve">A. oryzae </w:t>
      </w:r>
      <w:r>
        <w:t>(strain MUCL 44346)</w:t>
      </w:r>
      <w:r>
        <w:rPr>
          <w:i/>
        </w:rPr>
        <w:t xml:space="preserve">, </w:t>
      </w:r>
      <w:r>
        <w:t xml:space="preserve">expressing an endo-inulinase gene from </w:t>
      </w:r>
      <w:r>
        <w:rPr>
          <w:i/>
        </w:rPr>
        <w:t xml:space="preserve">Aspergillus ficuum. </w:t>
      </w:r>
      <w:r>
        <w:t xml:space="preserve">This proprietary strain from Puratos will provide food processors with an alternative enzyme preparation for producing FOS. </w:t>
      </w:r>
    </w:p>
    <w:p w14:paraId="74055770" w14:textId="77777777" w:rsidR="003B5F39" w:rsidRDefault="003B5F39" w:rsidP="003B5F39"/>
    <w:p w14:paraId="37013E36" w14:textId="78CAF2E9" w:rsidR="00D648B7" w:rsidRDefault="003B5F39" w:rsidP="006161C7">
      <w:r>
        <w:t xml:space="preserve">The endo-inulinase is produced by submerged fermentation, which involves the growth of the </w:t>
      </w:r>
      <w:r>
        <w:lastRenderedPageBreak/>
        <w:t>microorganism and production of the enzyme. Subsequent steps involve the separation of the enzyme from the fermentation medium, purification and formulation of the enzyme preparation.</w:t>
      </w:r>
      <w:r w:rsidR="00D648B7" w:rsidRPr="00385C4C">
        <w:t xml:space="preserve"> </w:t>
      </w:r>
    </w:p>
    <w:p w14:paraId="54728B68" w14:textId="1EAA4542" w:rsidR="007A53BF" w:rsidRPr="007A53BF" w:rsidRDefault="007A7E9B" w:rsidP="00CE59AA">
      <w:pPr>
        <w:pStyle w:val="Heading2"/>
      </w:pPr>
      <w:bookmarkStart w:id="24" w:name="_Toc24118479"/>
      <w:r>
        <w:t>1.3</w:t>
      </w:r>
      <w:r>
        <w:tab/>
        <w:t>The current s</w:t>
      </w:r>
      <w:r w:rsidR="007A53BF" w:rsidRPr="007A53BF">
        <w:t>tandard</w:t>
      </w:r>
      <w:bookmarkEnd w:id="21"/>
      <w:bookmarkEnd w:id="22"/>
      <w:bookmarkEnd w:id="23"/>
      <w:bookmarkEnd w:id="24"/>
    </w:p>
    <w:p w14:paraId="213F4EB8" w14:textId="3965CF24" w:rsidR="003B5F39" w:rsidRPr="00D77322" w:rsidRDefault="006161C7" w:rsidP="003B5F39">
      <w:pPr>
        <w:rPr>
          <w:color w:val="FF0000"/>
        </w:rPr>
      </w:pPr>
      <w:bookmarkStart w:id="25" w:name="_Toc286391007"/>
      <w:bookmarkStart w:id="26" w:name="_Toc300933423"/>
      <w:bookmarkStart w:id="27" w:name="_Toc370223468"/>
      <w:bookmarkStart w:id="28" w:name="_Toc175381432"/>
      <w:r>
        <w:t xml:space="preserve">Australian and New Zealand food laws require </w:t>
      </w:r>
      <w:r w:rsidR="00FC31AC">
        <w:t xml:space="preserve">that </w:t>
      </w:r>
      <w:r>
        <w:t xml:space="preserve">food for sale must comply with the </w:t>
      </w:r>
      <w:r w:rsidR="003B5F39">
        <w:t>Code</w:t>
      </w:r>
      <w:r>
        <w:t xml:space="preserve">. </w:t>
      </w:r>
      <w:r w:rsidR="003B5F39">
        <w:t xml:space="preserve">The requirements relevant </w:t>
      </w:r>
      <w:r w:rsidR="003B5F39" w:rsidRPr="00D77322">
        <w:t>to this application are summarised below.</w:t>
      </w:r>
    </w:p>
    <w:p w14:paraId="30350406" w14:textId="0000295C" w:rsidR="007A7E9B" w:rsidRDefault="007A7E9B" w:rsidP="007A7E9B">
      <w:pPr>
        <w:rPr>
          <w:i/>
        </w:rPr>
      </w:pPr>
    </w:p>
    <w:p w14:paraId="7CE82FAB" w14:textId="77777777" w:rsidR="007A7E9B" w:rsidRPr="002B1C9E" w:rsidRDefault="007A7E9B" w:rsidP="007A7E9B">
      <w:pPr>
        <w:rPr>
          <w:i/>
        </w:rPr>
      </w:pPr>
      <w:r w:rsidRPr="002B1C9E">
        <w:rPr>
          <w:i/>
        </w:rPr>
        <w:t>Permitted use</w:t>
      </w:r>
    </w:p>
    <w:p w14:paraId="7279BCFD" w14:textId="77777777" w:rsidR="007A7E9B" w:rsidRDefault="007A7E9B" w:rsidP="007A7E9B"/>
    <w:p w14:paraId="3362714B" w14:textId="557F4F30" w:rsidR="005F0445" w:rsidRDefault="005F0445" w:rsidP="005F0445">
      <w:r w:rsidRPr="00DC1D7F">
        <w:t xml:space="preserve">Enzymes used </w:t>
      </w:r>
      <w:r w:rsidR="006161C7">
        <w:t>to process and manufacture</w:t>
      </w:r>
      <w:r w:rsidRPr="00DC1D7F">
        <w:t xml:space="preserve"> food are considered processing aids. </w:t>
      </w:r>
      <w:r w:rsidRPr="00CF436C">
        <w:t xml:space="preserve">Paragraph 1.1.1—10(6) </w:t>
      </w:r>
      <w:r>
        <w:t>of</w:t>
      </w:r>
      <w:r w:rsidRPr="00CF436C">
        <w:t xml:space="preserve"> </w:t>
      </w:r>
      <w:r w:rsidRPr="00DC1D7F">
        <w:t>the</w:t>
      </w:r>
      <w:r>
        <w:t xml:space="preserve"> </w:t>
      </w:r>
      <w:r w:rsidRPr="00DC1D7F">
        <w:t>Code</w:t>
      </w:r>
      <w:r>
        <w:t xml:space="preserve"> provides that a food for sale </w:t>
      </w:r>
      <w:r w:rsidRPr="00CF436C">
        <w:t>must not have, as an ingredient or a component</w:t>
      </w:r>
      <w:r w:rsidR="006161C7">
        <w:t>,</w:t>
      </w:r>
      <w:r w:rsidRPr="00CF436C">
        <w:t xml:space="preserve"> a substance that </w:t>
      </w:r>
      <w:r w:rsidR="006161C7">
        <w:t xml:space="preserve">is </w:t>
      </w:r>
      <w:r w:rsidRPr="00CF436C">
        <w:t>used as a processing aid</w:t>
      </w:r>
      <w:r w:rsidR="003B5F39">
        <w:t xml:space="preserve"> </w:t>
      </w:r>
      <w:r w:rsidRPr="00CF436C">
        <w:t>unless expressly permitted.</w:t>
      </w:r>
      <w:r w:rsidRPr="00A420AB">
        <w:t xml:space="preserve"> </w:t>
      </w:r>
    </w:p>
    <w:p w14:paraId="62A11878" w14:textId="77777777" w:rsidR="005F0445" w:rsidRDefault="005F0445" w:rsidP="005F0445"/>
    <w:p w14:paraId="5934A5B5" w14:textId="77777777" w:rsidR="005F0445" w:rsidRDefault="005F0445" w:rsidP="005F0445">
      <w:r w:rsidRPr="00CF436C">
        <w:t xml:space="preserve">Section 1.1.2—13 </w:t>
      </w:r>
      <w:r>
        <w:t xml:space="preserve">of the Code </w:t>
      </w:r>
      <w:r w:rsidRPr="00CF436C">
        <w:t>defines the expression ‘used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Pr="00CF436C">
        <w:t>perform a technological function in the final food for sale.</w:t>
      </w:r>
    </w:p>
    <w:p w14:paraId="53C60318" w14:textId="77777777" w:rsidR="005F0445" w:rsidRDefault="005F0445" w:rsidP="005F0445"/>
    <w:p w14:paraId="6E719099" w14:textId="69B0D23A" w:rsidR="005F0445" w:rsidRDefault="005F0445" w:rsidP="005F0445">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t xml:space="preserve">cal purpose has been specified. </w:t>
      </w:r>
    </w:p>
    <w:p w14:paraId="3F7DEF49" w14:textId="48FB488D" w:rsidR="003B5F39" w:rsidRDefault="003B5F39" w:rsidP="005F0445"/>
    <w:p w14:paraId="3A479E53" w14:textId="77777777" w:rsidR="003B5F39" w:rsidRDefault="003B5F39" w:rsidP="003B5F39">
      <w:r w:rsidRPr="00D77322">
        <w:t>Paragraph 1.1.1—10(6)(g) requires that the presence as an ingredient or component in a food for sale of a food produced using gene technology must be expressly permitted by the Code. Section 1.5.2—3 of Standard 1.5.2 provides that permission in the Code for use as a processing aid also constitutes the permission required by paragraph 1.1.1—10(6)(g).</w:t>
      </w:r>
    </w:p>
    <w:p w14:paraId="15C53878" w14:textId="77777777" w:rsidR="005F0445" w:rsidRDefault="005F0445" w:rsidP="005F0445"/>
    <w:p w14:paraId="49CD3A21" w14:textId="77777777" w:rsidR="005F0445" w:rsidRPr="002B1C9E" w:rsidRDefault="005F0445" w:rsidP="005F0445">
      <w:pPr>
        <w:rPr>
          <w:i/>
        </w:rPr>
      </w:pPr>
      <w:r w:rsidRPr="002B1C9E">
        <w:rPr>
          <w:i/>
        </w:rPr>
        <w:t>Identity and purity requirements</w:t>
      </w:r>
    </w:p>
    <w:p w14:paraId="613BE3AC" w14:textId="77777777" w:rsidR="005F0445" w:rsidRDefault="005F0445" w:rsidP="005F0445"/>
    <w:p w14:paraId="519A1599" w14:textId="3548D2CC" w:rsidR="005F0445" w:rsidRDefault="005F0445" w:rsidP="005F0445">
      <w:r>
        <w:t xml:space="preserve">Paragraph 1.1.1—15(1)(b) of the Code requires substances used as processing aids to comply with any relevant identity and purity specifications listed in Schedule 3 of the Code. </w:t>
      </w:r>
    </w:p>
    <w:p w14:paraId="45CBABC2" w14:textId="6825A25C" w:rsidR="003B5F39" w:rsidRDefault="003B5F39" w:rsidP="005F0445"/>
    <w:p w14:paraId="7800E6FE" w14:textId="77777777" w:rsidR="003B5F39" w:rsidRPr="00FC7102" w:rsidRDefault="003B5F39" w:rsidP="003B5F39">
      <w:pPr>
        <w:rPr>
          <w:i/>
        </w:rPr>
      </w:pPr>
      <w:r w:rsidRPr="00FC7102">
        <w:rPr>
          <w:i/>
        </w:rPr>
        <w:t>Labelling requirements</w:t>
      </w:r>
    </w:p>
    <w:p w14:paraId="55AA90D6" w14:textId="77777777" w:rsidR="003B5F39" w:rsidRDefault="003B5F39" w:rsidP="003B5F39"/>
    <w:p w14:paraId="0B83579C" w14:textId="77777777" w:rsidR="003B5F39" w:rsidRDefault="003B5F39" w:rsidP="003B5F39">
      <w:pPr>
        <w:rPr>
          <w:lang w:eastAsia="en-AU" w:bidi="ar-SA"/>
        </w:rPr>
      </w:pPr>
      <w:r>
        <w:rPr>
          <w:lang w:eastAsia="en-AU" w:bidi="ar-SA"/>
        </w:rPr>
        <w:t xml:space="preserve">Subsection </w:t>
      </w:r>
      <w:r w:rsidRPr="00FC7102">
        <w:rPr>
          <w:lang w:eastAsia="en-AU" w:bidi="ar-SA"/>
        </w:rPr>
        <w:t xml:space="preserve">1.1.1—10(8) of the Code provides that food for sale must comply with all relevant labelling requirements imposed by the Code for that food. </w:t>
      </w:r>
    </w:p>
    <w:p w14:paraId="48C4A46F" w14:textId="77777777" w:rsidR="003B5F39" w:rsidRDefault="003B5F39" w:rsidP="003B5F39">
      <w:pPr>
        <w:rPr>
          <w:lang w:eastAsia="en-AU" w:bidi="ar-SA"/>
        </w:rPr>
      </w:pPr>
    </w:p>
    <w:p w14:paraId="3AE508F9" w14:textId="77777777" w:rsidR="003B5F39" w:rsidRDefault="003B5F39" w:rsidP="003B5F39">
      <w:pPr>
        <w:rPr>
          <w:lang w:eastAsia="en-AU" w:bidi="ar-SA"/>
        </w:rPr>
      </w:pPr>
      <w:r>
        <w:t xml:space="preserve">Paragraphs 1.2.4—3(2)(d) and (e) exempt processing aids from the requirement to be declared in the statement of ingredients, unless other requirements prevail. </w:t>
      </w:r>
    </w:p>
    <w:p w14:paraId="7F95F957" w14:textId="77777777" w:rsidR="003B5F39" w:rsidRDefault="003B5F39" w:rsidP="003B5F39">
      <w:pPr>
        <w:rPr>
          <w:lang w:eastAsia="en-AU" w:bidi="ar-SA"/>
        </w:rPr>
      </w:pPr>
    </w:p>
    <w:p w14:paraId="378B8A59" w14:textId="77777777" w:rsidR="003B5F39" w:rsidRDefault="003B5F39" w:rsidP="003B5F39">
      <w:pPr>
        <w:rPr>
          <w:lang w:eastAsia="en-AU" w:bidi="ar-SA"/>
        </w:rPr>
      </w:pPr>
      <w:r>
        <w:t>Section 1.5.2—4 requires processing aids that are foods produced using gene technology to be labelled ‘genetically modified’, where novel DNA and/or novel protein from the processing aid remains present in the final food. The requirement applies to foods for sale that</w:t>
      </w:r>
      <w:r w:rsidRPr="001C3142">
        <w:t xml:space="preserve"> consist of or have as an ingredient, food that is a </w:t>
      </w:r>
      <w:r>
        <w:t>genetically modified f</w:t>
      </w:r>
      <w:r w:rsidRPr="001C3142">
        <w:t>ood</w:t>
      </w:r>
      <w:r>
        <w:t xml:space="preserve">. The requirements imposed by section 1.5.2—4 </w:t>
      </w:r>
      <w:r w:rsidRPr="001C3142">
        <w:t>generally apply only to foods for retail sale and to foods sold to a caterer under subsection 1.2.1—8(1) and section 1.2.1—15 respectively.</w:t>
      </w:r>
    </w:p>
    <w:p w14:paraId="2122B4A0" w14:textId="0208240F" w:rsidR="003B5F39" w:rsidRPr="00C5588A" w:rsidRDefault="003B5F39" w:rsidP="003B5F39">
      <w:pPr>
        <w:pStyle w:val="Heading3"/>
      </w:pPr>
      <w:bookmarkStart w:id="29" w:name="_Toc526345341"/>
      <w:bookmarkStart w:id="30" w:name="_Toc9433808"/>
      <w:bookmarkStart w:id="31" w:name="_Toc17466246"/>
      <w:bookmarkStart w:id="32" w:name="_Toc24118480"/>
      <w:r>
        <w:t>1.3.1</w:t>
      </w:r>
      <w:r w:rsidRPr="00C5588A">
        <w:tab/>
        <w:t>Inte</w:t>
      </w:r>
      <w:r>
        <w:t>r</w:t>
      </w:r>
      <w:r w:rsidRPr="00C5588A">
        <w:t>national standards</w:t>
      </w:r>
      <w:bookmarkEnd w:id="29"/>
      <w:bookmarkEnd w:id="30"/>
      <w:bookmarkEnd w:id="31"/>
      <w:bookmarkEnd w:id="32"/>
    </w:p>
    <w:p w14:paraId="4B782202" w14:textId="6374543E" w:rsidR="003B5F39" w:rsidRDefault="003B5F39" w:rsidP="003B5F39">
      <w:pPr>
        <w:tabs>
          <w:tab w:val="left" w:pos="993"/>
        </w:tabs>
      </w:pPr>
      <w:r w:rsidRPr="00B841E3">
        <w:t>The Codex Alimentarius</w:t>
      </w:r>
      <w:r w:rsidR="00D63BE5">
        <w:t xml:space="preserve"> Commission </w:t>
      </w:r>
      <w:r w:rsidRPr="00B841E3">
        <w:t xml:space="preserve">does not establish </w:t>
      </w:r>
      <w:r>
        <w:t>s</w:t>
      </w:r>
      <w:r w:rsidRPr="00B841E3">
        <w:t xml:space="preserve">tandards for processing aids or for enzymes. Individual countries regulate the use of enzymes differently to the Code. However, there are internationally recognised specifications for enzymes. These enzyme specifications are established by the Joint FAO/WHO Expert Committee on Food Additives </w:t>
      </w:r>
      <w:r>
        <w:t xml:space="preserve">(JECFA) </w:t>
      </w:r>
      <w:r w:rsidRPr="00B841E3">
        <w:rPr>
          <w:noProof/>
        </w:rPr>
        <w:t>(</w:t>
      </w:r>
      <w:r>
        <w:rPr>
          <w:noProof/>
        </w:rPr>
        <w:t>FAO/WHO</w:t>
      </w:r>
      <w:r w:rsidRPr="00B841E3">
        <w:rPr>
          <w:noProof/>
        </w:rPr>
        <w:t xml:space="preserve"> 2</w:t>
      </w:r>
      <w:r>
        <w:rPr>
          <w:noProof/>
        </w:rPr>
        <w:t>017</w:t>
      </w:r>
      <w:r w:rsidRPr="00B841E3">
        <w:rPr>
          <w:noProof/>
        </w:rPr>
        <w:t>)</w:t>
      </w:r>
      <w:r w:rsidRPr="00B841E3">
        <w:t xml:space="preserve"> and the Food Chemicals Codex (Food Chemicals Codex 201</w:t>
      </w:r>
      <w:r>
        <w:t>8</w:t>
      </w:r>
      <w:r w:rsidRPr="00B841E3">
        <w:t>).</w:t>
      </w:r>
    </w:p>
    <w:p w14:paraId="44806D65" w14:textId="7A1B7397" w:rsidR="007A53BF" w:rsidRPr="007A53BF" w:rsidRDefault="007A53BF" w:rsidP="00CE59AA">
      <w:pPr>
        <w:pStyle w:val="Heading2"/>
        <w:rPr>
          <w:u w:color="FFFF00"/>
        </w:rPr>
      </w:pPr>
      <w:bookmarkStart w:id="33" w:name="_Toc24118481"/>
      <w:r w:rsidRPr="007A53BF">
        <w:rPr>
          <w:u w:color="FFFF00"/>
        </w:rPr>
        <w:t>1.4</w:t>
      </w:r>
      <w:r w:rsidRPr="007A53BF">
        <w:rPr>
          <w:u w:color="FFFF00"/>
        </w:rPr>
        <w:tab/>
      </w:r>
      <w:r w:rsidRPr="00B7636B">
        <w:rPr>
          <w:u w:color="FFFF00"/>
        </w:rPr>
        <w:t xml:space="preserve">Reasons for accepting </w:t>
      </w:r>
      <w:r w:rsidR="007A7E9B">
        <w:rPr>
          <w:u w:color="FFFF00"/>
        </w:rPr>
        <w:t>a</w:t>
      </w:r>
      <w:r w:rsidRPr="00B7636B">
        <w:rPr>
          <w:u w:color="FFFF00"/>
        </w:rPr>
        <w:t>pplication</w:t>
      </w:r>
      <w:bookmarkEnd w:id="25"/>
      <w:bookmarkEnd w:id="33"/>
      <w:r w:rsidRPr="00B7636B">
        <w:rPr>
          <w:u w:color="FFFF00"/>
        </w:rPr>
        <w:t xml:space="preserve"> </w:t>
      </w:r>
      <w:bookmarkEnd w:id="26"/>
      <w:bookmarkEnd w:id="27"/>
    </w:p>
    <w:p w14:paraId="73C3F7BE" w14:textId="77777777" w:rsidR="005F0445" w:rsidRPr="00A80EF2" w:rsidRDefault="005F0445" w:rsidP="005F0445">
      <w:pPr>
        <w:rPr>
          <w:color w:val="000000" w:themeColor="text1"/>
        </w:rPr>
      </w:pPr>
      <w:bookmarkStart w:id="34" w:name="_Toc370223469"/>
      <w:bookmarkEnd w:id="28"/>
      <w:r>
        <w:rPr>
          <w:color w:val="000000" w:themeColor="text1"/>
        </w:rPr>
        <w:t>The a</w:t>
      </w:r>
      <w:r w:rsidRPr="00A80EF2">
        <w:rPr>
          <w:color w:val="000000" w:themeColor="text1"/>
        </w:rPr>
        <w:t>pplication was accepted for assessment because:</w:t>
      </w:r>
    </w:p>
    <w:p w14:paraId="40041774" w14:textId="77777777" w:rsidR="005F0445" w:rsidRPr="00A80EF2" w:rsidRDefault="005F0445" w:rsidP="005F0445">
      <w:pPr>
        <w:rPr>
          <w:color w:val="000000" w:themeColor="text1"/>
        </w:rPr>
      </w:pPr>
    </w:p>
    <w:p w14:paraId="7804987A" w14:textId="77777777" w:rsidR="005F0445" w:rsidRPr="00A80EF2" w:rsidRDefault="005F0445" w:rsidP="005F0445">
      <w:pPr>
        <w:numPr>
          <w:ilvl w:val="0"/>
          <w:numId w:val="5"/>
        </w:numPr>
        <w:ind w:left="360"/>
        <w:rPr>
          <w:color w:val="000000" w:themeColor="text1"/>
        </w:rPr>
      </w:pPr>
      <w:r w:rsidRPr="00A80EF2">
        <w:rPr>
          <w:color w:val="000000" w:themeColor="text1"/>
        </w:rPr>
        <w:t>it complied with the procedural requirements under subsection 22(2) of the FSANZ Act; and</w:t>
      </w:r>
    </w:p>
    <w:p w14:paraId="635A6A44" w14:textId="77777777" w:rsidR="005F0445" w:rsidRPr="00A80EF2" w:rsidRDefault="005F0445" w:rsidP="005F0445">
      <w:pPr>
        <w:numPr>
          <w:ilvl w:val="0"/>
          <w:numId w:val="5"/>
        </w:numPr>
        <w:ind w:left="360"/>
        <w:rPr>
          <w:color w:val="000000" w:themeColor="text1"/>
        </w:rPr>
      </w:pPr>
      <w:r w:rsidRPr="00A80EF2">
        <w:rPr>
          <w:color w:val="000000" w:themeColor="text1"/>
        </w:rPr>
        <w:t>it related to a matter that might be developed as a food regulatory measure.</w:t>
      </w:r>
    </w:p>
    <w:p w14:paraId="1E3FDD3D" w14:textId="77777777" w:rsidR="007A53BF" w:rsidRPr="007A53BF" w:rsidRDefault="007A53BF" w:rsidP="00CE59AA">
      <w:pPr>
        <w:pStyle w:val="Heading2"/>
      </w:pPr>
      <w:bookmarkStart w:id="35" w:name="_Toc24118482"/>
      <w:r w:rsidRPr="007A53BF">
        <w:t>1.5</w:t>
      </w:r>
      <w:r w:rsidRPr="007A53BF">
        <w:tab/>
        <w:t>Procedure for assessment</w:t>
      </w:r>
      <w:bookmarkEnd w:id="34"/>
      <w:bookmarkEnd w:id="35"/>
    </w:p>
    <w:p w14:paraId="1317425B" w14:textId="3E111A1E" w:rsidR="00AF397D" w:rsidRDefault="00AF397D" w:rsidP="00AF397D">
      <w:r w:rsidRPr="00932F14">
        <w:t xml:space="preserve">The </w:t>
      </w:r>
      <w:r w:rsidR="007A7E9B">
        <w:t>a</w:t>
      </w:r>
      <w:r w:rsidRPr="004E6C34">
        <w:t>pplication was assessed under the General Procedure</w:t>
      </w:r>
      <w:r w:rsidRPr="00932F14">
        <w:t>.</w:t>
      </w:r>
    </w:p>
    <w:p w14:paraId="72C3A9C5" w14:textId="0EED4934" w:rsidR="001C7899" w:rsidRDefault="001C7899" w:rsidP="00ED7BCC">
      <w:pPr>
        <w:pStyle w:val="Heading2"/>
      </w:pPr>
      <w:bookmarkStart w:id="36" w:name="_Toc24118483"/>
      <w:r>
        <w:t>1.6</w:t>
      </w:r>
      <w:r>
        <w:tab/>
      </w:r>
      <w:r w:rsidRPr="00932F14">
        <w:t>Decision</w:t>
      </w:r>
      <w:bookmarkEnd w:id="36"/>
    </w:p>
    <w:p w14:paraId="7C518F3B" w14:textId="1F0249CD" w:rsidR="00C8675E" w:rsidRDefault="00C8675E" w:rsidP="0019554F">
      <w:r w:rsidRPr="00F01661">
        <w:t xml:space="preserve">The food technology </w:t>
      </w:r>
      <w:r w:rsidR="00C369FA">
        <w:t>component</w:t>
      </w:r>
      <w:r w:rsidR="00C369FA" w:rsidRPr="00F01661">
        <w:t xml:space="preserve"> </w:t>
      </w:r>
      <w:r w:rsidRPr="00F01661">
        <w:t xml:space="preserve">of the </w:t>
      </w:r>
      <w:r w:rsidR="00C369FA">
        <w:t>Risk and Technical</w:t>
      </w:r>
      <w:r w:rsidR="00C369FA" w:rsidRPr="00F01661">
        <w:t xml:space="preserve"> </w:t>
      </w:r>
      <w:r w:rsidR="00C369FA">
        <w:t>A</w:t>
      </w:r>
      <w:r w:rsidR="00C369FA" w:rsidRPr="00F01661">
        <w:t xml:space="preserve">ssessment </w:t>
      </w:r>
      <w:r w:rsidR="00C369FA">
        <w:t xml:space="preserve">Report </w:t>
      </w:r>
      <w:r w:rsidRPr="00F01661">
        <w:t>concluded that the enzyme meets its stated purpose</w:t>
      </w:r>
      <w:r w:rsidR="0019554F">
        <w:t xml:space="preserve">, which is to hydrolyse </w:t>
      </w:r>
      <w:r w:rsidR="0019554F" w:rsidRPr="0019554F">
        <w:t>inulin to produce FOS</w:t>
      </w:r>
      <w:r w:rsidRPr="0019554F">
        <w:t>.</w:t>
      </w:r>
      <w:r>
        <w:t xml:space="preserve"> </w:t>
      </w:r>
      <w:r w:rsidRPr="00F01661">
        <w:t xml:space="preserve">The </w:t>
      </w:r>
      <w:r>
        <w:t>risk</w:t>
      </w:r>
      <w:r w:rsidRPr="00F01661">
        <w:t xml:space="preserve"> assessment concluded that</w:t>
      </w:r>
      <w:r>
        <w:t>,</w:t>
      </w:r>
      <w:r w:rsidRPr="00F01661">
        <w:t xml:space="preserve"> in the absence of any identifiable hazard</w:t>
      </w:r>
      <w:r>
        <w:t xml:space="preserve">, </w:t>
      </w:r>
      <w:r w:rsidRPr="00F01661">
        <w:t>an ADI of ‘not specified’ is appropriate for the enzyme</w:t>
      </w:r>
      <w:r>
        <w:t xml:space="preserve">. </w:t>
      </w:r>
      <w:r w:rsidR="0019554F">
        <w:t xml:space="preserve">Bioinformatic analysis identified potential homology to minor allergens in tomato. Tomato is not considered a major allergen and is widely used in food </w:t>
      </w:r>
      <w:r w:rsidR="00C46C37">
        <w:t>(for further details, r</w:t>
      </w:r>
      <w:r w:rsidR="00C46C37" w:rsidRPr="004653DC">
        <w:t xml:space="preserve">efer to the Risk and </w:t>
      </w:r>
      <w:r w:rsidR="001541D2">
        <w:t>T</w:t>
      </w:r>
      <w:r w:rsidR="00C46C37" w:rsidRPr="004653DC">
        <w:t xml:space="preserve">echnical </w:t>
      </w:r>
      <w:r w:rsidR="001541D2">
        <w:t>A</w:t>
      </w:r>
      <w:r w:rsidR="00C46C37" w:rsidRPr="004653DC">
        <w:t xml:space="preserve">ssessment </w:t>
      </w:r>
      <w:r w:rsidR="001541D2">
        <w:t>R</w:t>
      </w:r>
      <w:r w:rsidR="00C46C37" w:rsidRPr="004653DC">
        <w:t>eport (SD1)</w:t>
      </w:r>
      <w:r w:rsidR="00F37D94">
        <w:t>)</w:t>
      </w:r>
      <w:r w:rsidRPr="00F01661">
        <w:t xml:space="preserve">. </w:t>
      </w:r>
      <w:r w:rsidRPr="003D0647">
        <w:t xml:space="preserve">Therefore, </w:t>
      </w:r>
      <w:r>
        <w:t xml:space="preserve">FSANZ permits </w:t>
      </w:r>
      <w:r w:rsidRPr="003D0647">
        <w:t xml:space="preserve">the use of the enzyme as a processing aid </w:t>
      </w:r>
      <w:r>
        <w:t>for its stated purpose.</w:t>
      </w:r>
    </w:p>
    <w:p w14:paraId="00BBCFDE" w14:textId="77777777" w:rsidR="00C8675E" w:rsidRDefault="00C8675E" w:rsidP="00C8675E"/>
    <w:p w14:paraId="5754D736" w14:textId="16949421" w:rsidR="001C7899" w:rsidRPr="004704C1" w:rsidRDefault="001C7899" w:rsidP="001C7899">
      <w:r w:rsidRPr="00307457">
        <w:t xml:space="preserve">The draft variation as proposed </w:t>
      </w:r>
      <w:r w:rsidR="005F0445">
        <w:t xml:space="preserve">following </w:t>
      </w:r>
      <w:r w:rsidRPr="00307457">
        <w:t xml:space="preserve">assessment </w:t>
      </w:r>
      <w:r w:rsidR="005F0445">
        <w:t xml:space="preserve">was </w:t>
      </w:r>
      <w:r>
        <w:t xml:space="preserve">approved </w:t>
      </w:r>
      <w:r w:rsidR="00AC48C1">
        <w:t>without change</w:t>
      </w:r>
      <w:r w:rsidR="00893F60">
        <w:t xml:space="preserve"> after the consideration of submissions. The approved draft variation</w:t>
      </w:r>
      <w:r w:rsidR="009F6C6D">
        <w:t xml:space="preserve"> </w:t>
      </w:r>
      <w:r w:rsidR="005F0445">
        <w:t xml:space="preserve">is </w:t>
      </w:r>
      <w:r>
        <w:t xml:space="preserve">at </w:t>
      </w:r>
      <w:r w:rsidRPr="004704C1">
        <w:t xml:space="preserve">Attachment A. </w:t>
      </w:r>
      <w:r w:rsidR="00254EEF" w:rsidRPr="004704C1">
        <w:t>The approved variation take</w:t>
      </w:r>
      <w:r w:rsidR="005F0445" w:rsidRPr="004704C1">
        <w:t>s</w:t>
      </w:r>
      <w:r w:rsidR="00254EEF" w:rsidRPr="004704C1">
        <w:t xml:space="preserve"> effect on gazettal.</w:t>
      </w:r>
    </w:p>
    <w:p w14:paraId="6CD11B24" w14:textId="77777777" w:rsidR="001C7899" w:rsidRPr="004704C1" w:rsidRDefault="001C7899" w:rsidP="001C7899"/>
    <w:p w14:paraId="5F6F5474" w14:textId="18C27580" w:rsidR="00893F60" w:rsidRDefault="001C7899" w:rsidP="001C7899">
      <w:r w:rsidRPr="004704C1">
        <w:t>The related explanatory statement is at Attachment B. An</w:t>
      </w:r>
      <w:r>
        <w:t xml:space="preserve">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p>
    <w:p w14:paraId="7296F68A" w14:textId="77777777" w:rsidR="0012388D" w:rsidRDefault="007A53BF" w:rsidP="00755F02">
      <w:pPr>
        <w:pStyle w:val="Heading1"/>
      </w:pPr>
      <w:bookmarkStart w:id="37" w:name="_Toc24118484"/>
      <w:bookmarkStart w:id="38" w:name="_Toc11735630"/>
      <w:bookmarkStart w:id="39" w:name="_Toc29883114"/>
      <w:bookmarkStart w:id="40" w:name="_Toc41906801"/>
      <w:bookmarkStart w:id="41" w:name="_Toc41907548"/>
      <w:bookmarkStart w:id="42" w:name="_Toc120358578"/>
      <w:bookmarkStart w:id="43"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7"/>
    </w:p>
    <w:p w14:paraId="247D06DE" w14:textId="77777777" w:rsidR="007A53BF" w:rsidRDefault="007A53BF" w:rsidP="007A53BF">
      <w:pPr>
        <w:pStyle w:val="Heading2"/>
      </w:pPr>
      <w:bookmarkStart w:id="44" w:name="_Toc300933438"/>
      <w:bookmarkStart w:id="45" w:name="_Toc370223471"/>
      <w:bookmarkStart w:id="46" w:name="_Toc370225386"/>
      <w:bookmarkStart w:id="47" w:name="_Toc24118485"/>
      <w:bookmarkStart w:id="48" w:name="_Toc286391009"/>
      <w:bookmarkStart w:id="49" w:name="_Toc300933425"/>
      <w:bookmarkStart w:id="50" w:name="_Toc309291838"/>
      <w:bookmarkStart w:id="51" w:name="_Toc309385455"/>
      <w:bookmarkStart w:id="52" w:name="_Toc120358583"/>
      <w:bookmarkStart w:id="53" w:name="_Toc175381440"/>
      <w:r w:rsidRPr="002C1A3B">
        <w:t>2.1</w:t>
      </w:r>
      <w:r w:rsidRPr="002C1A3B">
        <w:tab/>
        <w:t xml:space="preserve">Summary of issues raised </w:t>
      </w:r>
      <w:bookmarkEnd w:id="44"/>
      <w:r w:rsidRPr="002C1A3B">
        <w:t>in submissions</w:t>
      </w:r>
      <w:bookmarkEnd w:id="45"/>
      <w:bookmarkEnd w:id="46"/>
      <w:bookmarkEnd w:id="47"/>
    </w:p>
    <w:p w14:paraId="2F310239" w14:textId="7B9C082F" w:rsidR="00F37D94" w:rsidRDefault="00BD4269" w:rsidP="00BD4269">
      <w:pPr>
        <w:rPr>
          <w:lang w:bidi="ar-SA"/>
        </w:rPr>
      </w:pPr>
      <w:bookmarkStart w:id="54" w:name="_Toc370223472"/>
      <w:bookmarkStart w:id="55" w:name="_Toc370225387"/>
      <w:bookmarkStart w:id="56" w:name="_Toc309291812"/>
      <w:bookmarkStart w:id="57" w:name="_Toc175381442"/>
      <w:bookmarkEnd w:id="48"/>
      <w:bookmarkEnd w:id="49"/>
      <w:bookmarkEnd w:id="50"/>
      <w:bookmarkEnd w:id="51"/>
      <w:bookmarkEnd w:id="52"/>
      <w:bookmarkEnd w:id="53"/>
      <w:r>
        <w:rPr>
          <w:lang w:bidi="ar-SA"/>
        </w:rPr>
        <w:t xml:space="preserve">FSANZ called for submissions on a proposed draft variation on </w:t>
      </w:r>
      <w:r w:rsidR="0019554F">
        <w:rPr>
          <w:lang w:bidi="ar-SA"/>
        </w:rPr>
        <w:t>5 September</w:t>
      </w:r>
      <w:r w:rsidRPr="00C545CB">
        <w:rPr>
          <w:lang w:bidi="ar-SA"/>
        </w:rPr>
        <w:t xml:space="preserve"> </w:t>
      </w:r>
      <w:r w:rsidR="0019554F">
        <w:rPr>
          <w:lang w:bidi="ar-SA"/>
        </w:rPr>
        <w:t>2019</w:t>
      </w:r>
      <w:r>
        <w:rPr>
          <w:lang w:bidi="ar-SA"/>
        </w:rPr>
        <w:t xml:space="preserve">. </w:t>
      </w:r>
      <w:r w:rsidR="00363AB1">
        <w:rPr>
          <w:lang w:bidi="ar-SA"/>
        </w:rPr>
        <w:t>Two</w:t>
      </w:r>
      <w:r>
        <w:rPr>
          <w:lang w:bidi="ar-SA"/>
        </w:rPr>
        <w:t xml:space="preserve"> </w:t>
      </w:r>
      <w:r w:rsidRPr="004275C6">
        <w:rPr>
          <w:lang w:bidi="ar-SA"/>
        </w:rPr>
        <w:t xml:space="preserve"> submissions were received</w:t>
      </w:r>
      <w:r w:rsidR="00363AB1">
        <w:rPr>
          <w:lang w:bidi="ar-SA"/>
        </w:rPr>
        <w:t xml:space="preserve">, both </w:t>
      </w:r>
      <w:r w:rsidRPr="004275C6">
        <w:rPr>
          <w:lang w:bidi="ar-SA"/>
        </w:rPr>
        <w:t>from government agencies</w:t>
      </w:r>
      <w:r w:rsidR="00363AB1">
        <w:rPr>
          <w:lang w:bidi="ar-SA"/>
        </w:rPr>
        <w:t xml:space="preserve">, and both </w:t>
      </w:r>
      <w:r w:rsidR="002E39B2">
        <w:rPr>
          <w:lang w:bidi="ar-SA"/>
        </w:rPr>
        <w:t>supported</w:t>
      </w:r>
      <w:r w:rsidR="00F37D94">
        <w:rPr>
          <w:lang w:bidi="ar-SA"/>
        </w:rPr>
        <w:t xml:space="preserve"> </w:t>
      </w:r>
      <w:r>
        <w:rPr>
          <w:lang w:bidi="ar-SA"/>
        </w:rPr>
        <w:t xml:space="preserve">the application </w:t>
      </w:r>
      <w:r w:rsidRPr="00BB05CB">
        <w:rPr>
          <w:lang w:bidi="ar-SA"/>
        </w:rPr>
        <w:t>and proposed draft variation to the Code</w:t>
      </w:r>
      <w:r>
        <w:rPr>
          <w:lang w:bidi="ar-SA"/>
        </w:rPr>
        <w:t xml:space="preserve"> (</w:t>
      </w:r>
      <w:r>
        <w:t>Table 1).</w:t>
      </w:r>
    </w:p>
    <w:p w14:paraId="24261C57" w14:textId="44932F80" w:rsidR="004B1AFA" w:rsidRDefault="004B1AFA" w:rsidP="00D555F3">
      <w:pPr>
        <w:rPr>
          <w:lang w:bidi="ar-SA"/>
        </w:rPr>
      </w:pPr>
    </w:p>
    <w:p w14:paraId="18E79C79" w14:textId="7CBB5C86" w:rsidR="004B1AFA" w:rsidRDefault="004B1AFA" w:rsidP="004B1AFA">
      <w:pPr>
        <w:pStyle w:val="FSTableTitle"/>
        <w:keepNext/>
        <w:widowControl/>
        <w:rPr>
          <w:rFonts w:cs="Times New Roman"/>
          <w:bCs/>
          <w:i/>
          <w:iCs/>
          <w:szCs w:val="22"/>
          <w:lang w:bidi="ar-SA"/>
        </w:rPr>
      </w:pPr>
      <w:r w:rsidRPr="004F0D5C">
        <w:rPr>
          <w:rFonts w:cs="Times New Roman"/>
          <w:bCs/>
          <w:i/>
          <w:iCs/>
          <w:szCs w:val="22"/>
          <w:lang w:bidi="ar-SA"/>
        </w:rPr>
        <w:t>Table 1: Summary</w:t>
      </w:r>
      <w:r>
        <w:t xml:space="preserve"> </w:t>
      </w:r>
      <w:r w:rsidRPr="004F0D5C">
        <w:rPr>
          <w:rFonts w:cs="Times New Roman"/>
          <w:bCs/>
          <w:i/>
          <w:iCs/>
          <w:szCs w:val="22"/>
          <w:lang w:bidi="ar-SA"/>
        </w:rPr>
        <w:t xml:space="preserve">of </w:t>
      </w:r>
      <w:r>
        <w:rPr>
          <w:rFonts w:cs="Times New Roman"/>
          <w:bCs/>
          <w:i/>
          <w:iCs/>
          <w:szCs w:val="22"/>
          <w:lang w:bidi="ar-SA"/>
        </w:rPr>
        <w:t>issues raised by submissions</w:t>
      </w:r>
    </w:p>
    <w:p w14:paraId="3AD98288" w14:textId="12A48C40" w:rsidR="001424A1" w:rsidRDefault="001424A1" w:rsidP="001424A1">
      <w:pPr>
        <w:rPr>
          <w:lang w:bidi="ar-SA"/>
        </w:rPr>
      </w:pPr>
    </w:p>
    <w:tbl>
      <w:tblPr>
        <w:tblStyle w:val="TableGrid"/>
        <w:tblW w:w="8926" w:type="dxa"/>
        <w:tblLook w:val="04A0" w:firstRow="1" w:lastRow="0" w:firstColumn="1" w:lastColumn="0" w:noHBand="0" w:noVBand="1"/>
        <w:tblCaption w:val="summary of issues raised by submissions"/>
        <w:tblDescription w:val="Summary of issues raised in submissions and FSANZ's response to these issues, including amendments to the draft variations to the Code."/>
      </w:tblPr>
      <w:tblGrid>
        <w:gridCol w:w="4815"/>
        <w:gridCol w:w="1843"/>
        <w:gridCol w:w="2268"/>
      </w:tblGrid>
      <w:tr w:rsidR="001424A1" w:rsidRPr="001424A1" w14:paraId="546D5609" w14:textId="77777777" w:rsidTr="00363AB1">
        <w:trPr>
          <w:trHeight w:val="680"/>
          <w:tblHeader/>
        </w:trPr>
        <w:tc>
          <w:tcPr>
            <w:tcW w:w="4815" w:type="dxa"/>
            <w:tcBorders>
              <w:bottom w:val="single" w:sz="4" w:space="0" w:color="000000"/>
            </w:tcBorders>
            <w:shd w:val="clear" w:color="auto" w:fill="616571"/>
            <w:vAlign w:val="center"/>
          </w:tcPr>
          <w:p w14:paraId="2A72EA1A" w14:textId="2EBC4CB1" w:rsidR="00C0145D" w:rsidRPr="001424A1" w:rsidRDefault="001424A1" w:rsidP="00C0145D">
            <w:pPr>
              <w:spacing w:after="240"/>
              <w:rPr>
                <w:b/>
                <w:color w:val="FFFFFF" w:themeColor="background1"/>
                <w:sz w:val="20"/>
                <w:szCs w:val="20"/>
              </w:rPr>
            </w:pPr>
            <w:r w:rsidRPr="001424A1">
              <w:rPr>
                <w:b/>
                <w:color w:val="FFFFFF" w:themeColor="background1"/>
                <w:sz w:val="20"/>
                <w:szCs w:val="20"/>
              </w:rPr>
              <w:t>Raised by</w:t>
            </w:r>
          </w:p>
        </w:tc>
        <w:tc>
          <w:tcPr>
            <w:tcW w:w="1843" w:type="dxa"/>
            <w:tcBorders>
              <w:bottom w:val="single" w:sz="4" w:space="0" w:color="000000"/>
            </w:tcBorders>
            <w:shd w:val="clear" w:color="auto" w:fill="616571"/>
            <w:vAlign w:val="center"/>
          </w:tcPr>
          <w:p w14:paraId="158BA33E" w14:textId="77777777" w:rsidR="001424A1" w:rsidRPr="001424A1" w:rsidRDefault="001424A1" w:rsidP="00DA4C12">
            <w:pPr>
              <w:spacing w:after="240"/>
              <w:rPr>
                <w:b/>
                <w:color w:val="FFFFFF" w:themeColor="background1"/>
                <w:sz w:val="20"/>
                <w:szCs w:val="20"/>
              </w:rPr>
            </w:pPr>
            <w:r w:rsidRPr="001424A1">
              <w:rPr>
                <w:b/>
                <w:color w:val="FFFFFF" w:themeColor="background1"/>
                <w:sz w:val="20"/>
                <w:szCs w:val="20"/>
              </w:rPr>
              <w:t>Issue</w:t>
            </w:r>
          </w:p>
        </w:tc>
        <w:tc>
          <w:tcPr>
            <w:tcW w:w="2268" w:type="dxa"/>
            <w:tcBorders>
              <w:bottom w:val="single" w:sz="4" w:space="0" w:color="000000"/>
            </w:tcBorders>
            <w:shd w:val="clear" w:color="auto" w:fill="616571"/>
            <w:vAlign w:val="center"/>
          </w:tcPr>
          <w:p w14:paraId="2902330E" w14:textId="2038B9B8" w:rsidR="001424A1" w:rsidRPr="001424A1" w:rsidRDefault="001424A1" w:rsidP="00DA4C12">
            <w:pPr>
              <w:spacing w:after="240"/>
              <w:rPr>
                <w:b/>
                <w:color w:val="FFFFFF" w:themeColor="background1"/>
                <w:sz w:val="20"/>
                <w:szCs w:val="20"/>
              </w:rPr>
            </w:pPr>
            <w:r w:rsidRPr="001424A1">
              <w:rPr>
                <w:b/>
                <w:color w:val="FFFFFF" w:themeColor="background1"/>
                <w:sz w:val="20"/>
                <w:szCs w:val="20"/>
              </w:rPr>
              <w:t>FSANZ response</w:t>
            </w:r>
          </w:p>
        </w:tc>
      </w:tr>
      <w:tr w:rsidR="00DE6CB5" w14:paraId="17F6D2D3" w14:textId="77777777" w:rsidTr="00363AB1">
        <w:trPr>
          <w:cantSplit/>
        </w:trPr>
        <w:tc>
          <w:tcPr>
            <w:tcW w:w="4815" w:type="dxa"/>
            <w:shd w:val="clear" w:color="auto" w:fill="ECECEC"/>
          </w:tcPr>
          <w:p w14:paraId="7419F756" w14:textId="272832F4" w:rsidR="00DE6CB5" w:rsidRPr="0019554F" w:rsidRDefault="00DE6CB5" w:rsidP="00DE6CB5">
            <w:pPr>
              <w:spacing w:after="240"/>
              <w:rPr>
                <w:sz w:val="20"/>
                <w:szCs w:val="20"/>
                <w:highlight w:val="yellow"/>
              </w:rPr>
            </w:pPr>
            <w:r w:rsidRPr="00A05CB9">
              <w:rPr>
                <w:sz w:val="20"/>
                <w:szCs w:val="20"/>
              </w:rPr>
              <w:t>Victorian Department of Health and Human Services and the Victorian Department of Jobs, Precincts and Regions</w:t>
            </w:r>
          </w:p>
        </w:tc>
        <w:tc>
          <w:tcPr>
            <w:tcW w:w="1843" w:type="dxa"/>
            <w:shd w:val="clear" w:color="auto" w:fill="ECECEC"/>
          </w:tcPr>
          <w:p w14:paraId="233286D8" w14:textId="4AC6CFC0" w:rsidR="00DE6CB5" w:rsidRDefault="00DE6CB5" w:rsidP="00DE6CB5">
            <w:pPr>
              <w:spacing w:after="240"/>
              <w:rPr>
                <w:sz w:val="20"/>
                <w:szCs w:val="20"/>
              </w:rPr>
            </w:pPr>
            <w:r>
              <w:rPr>
                <w:sz w:val="20"/>
                <w:szCs w:val="20"/>
              </w:rPr>
              <w:t>Supportive</w:t>
            </w:r>
          </w:p>
        </w:tc>
        <w:tc>
          <w:tcPr>
            <w:tcW w:w="2268" w:type="dxa"/>
            <w:shd w:val="clear" w:color="auto" w:fill="ECECEC"/>
          </w:tcPr>
          <w:p w14:paraId="646BD5D2" w14:textId="67669762" w:rsidR="00DE6CB5" w:rsidRDefault="00F97B3B" w:rsidP="00DE6CB5">
            <w:pPr>
              <w:spacing w:after="240"/>
              <w:rPr>
                <w:sz w:val="20"/>
                <w:szCs w:val="20"/>
              </w:rPr>
            </w:pPr>
            <w:r>
              <w:rPr>
                <w:sz w:val="20"/>
                <w:szCs w:val="20"/>
              </w:rPr>
              <w:t xml:space="preserve">Noted. </w:t>
            </w:r>
            <w:r w:rsidR="00DE6CB5">
              <w:rPr>
                <w:sz w:val="20"/>
                <w:szCs w:val="20"/>
              </w:rPr>
              <w:t>No response required</w:t>
            </w:r>
          </w:p>
        </w:tc>
      </w:tr>
      <w:tr w:rsidR="00DE6CB5" w14:paraId="6853BFC1" w14:textId="77777777" w:rsidTr="00363AB1">
        <w:trPr>
          <w:cantSplit/>
        </w:trPr>
        <w:tc>
          <w:tcPr>
            <w:tcW w:w="4815" w:type="dxa"/>
            <w:shd w:val="clear" w:color="auto" w:fill="auto"/>
          </w:tcPr>
          <w:p w14:paraId="001EED0C" w14:textId="4D119675" w:rsidR="00DE6CB5" w:rsidRPr="0019554F" w:rsidRDefault="003F106A" w:rsidP="003F106A">
            <w:pPr>
              <w:spacing w:after="240"/>
              <w:rPr>
                <w:sz w:val="20"/>
                <w:szCs w:val="20"/>
                <w:highlight w:val="yellow"/>
              </w:rPr>
            </w:pPr>
            <w:r w:rsidRPr="003F106A">
              <w:rPr>
                <w:sz w:val="20"/>
                <w:szCs w:val="20"/>
              </w:rPr>
              <w:t>New Zealand Food Safety</w:t>
            </w:r>
            <w:r w:rsidR="00C369FA">
              <w:rPr>
                <w:sz w:val="20"/>
                <w:szCs w:val="20"/>
              </w:rPr>
              <w:t>, Ministry for Primary Industries</w:t>
            </w:r>
          </w:p>
        </w:tc>
        <w:tc>
          <w:tcPr>
            <w:tcW w:w="1843" w:type="dxa"/>
            <w:shd w:val="clear" w:color="auto" w:fill="auto"/>
          </w:tcPr>
          <w:p w14:paraId="3D788295" w14:textId="7C6BF53E" w:rsidR="00DE6CB5" w:rsidRDefault="00DE6CB5" w:rsidP="00DE6CB5">
            <w:pPr>
              <w:spacing w:after="240"/>
              <w:rPr>
                <w:sz w:val="20"/>
                <w:szCs w:val="20"/>
              </w:rPr>
            </w:pPr>
            <w:r>
              <w:rPr>
                <w:sz w:val="20"/>
                <w:szCs w:val="20"/>
              </w:rPr>
              <w:t>Supportive</w:t>
            </w:r>
          </w:p>
        </w:tc>
        <w:tc>
          <w:tcPr>
            <w:tcW w:w="2268" w:type="dxa"/>
            <w:shd w:val="clear" w:color="auto" w:fill="auto"/>
          </w:tcPr>
          <w:p w14:paraId="533661D3" w14:textId="21F70C53" w:rsidR="00DE6CB5" w:rsidRDefault="00F97B3B" w:rsidP="00DE6CB5">
            <w:pPr>
              <w:spacing w:after="240"/>
              <w:rPr>
                <w:sz w:val="20"/>
                <w:szCs w:val="20"/>
              </w:rPr>
            </w:pPr>
            <w:r>
              <w:rPr>
                <w:sz w:val="20"/>
                <w:szCs w:val="20"/>
              </w:rPr>
              <w:t xml:space="preserve">Noted. </w:t>
            </w:r>
            <w:r w:rsidR="00DE6CB5">
              <w:rPr>
                <w:sz w:val="20"/>
                <w:szCs w:val="20"/>
              </w:rPr>
              <w:t>No response required</w:t>
            </w:r>
          </w:p>
        </w:tc>
      </w:tr>
    </w:tbl>
    <w:p w14:paraId="62419798" w14:textId="59A945DB" w:rsidR="002C1A3B" w:rsidRPr="00932F14" w:rsidRDefault="002C1A3B" w:rsidP="002C1A3B">
      <w:pPr>
        <w:pStyle w:val="Heading2"/>
      </w:pPr>
      <w:bookmarkStart w:id="58" w:name="_Toc24118486"/>
      <w:r>
        <w:t>2.2</w:t>
      </w:r>
      <w:r>
        <w:tab/>
      </w:r>
      <w:r w:rsidRPr="00932F14">
        <w:t xml:space="preserve">Risk </w:t>
      </w:r>
      <w:r>
        <w:t>a</w:t>
      </w:r>
      <w:r w:rsidRPr="00932F14">
        <w:t>ssessment</w:t>
      </w:r>
      <w:bookmarkEnd w:id="54"/>
      <w:bookmarkEnd w:id="55"/>
      <w:bookmarkEnd w:id="58"/>
      <w:r w:rsidRPr="00932F14">
        <w:t xml:space="preserve"> </w:t>
      </w:r>
    </w:p>
    <w:p w14:paraId="493007F7" w14:textId="3A3BFD77" w:rsidR="006161C7" w:rsidRDefault="006161C7" w:rsidP="006161C7">
      <w:pPr>
        <w:rPr>
          <w:lang w:val="en-AU"/>
        </w:rPr>
      </w:pPr>
      <w:r>
        <w:rPr>
          <w:lang w:val="en-AU"/>
        </w:rPr>
        <w:t xml:space="preserve">No public health and safety concerns associated with the use of </w:t>
      </w:r>
      <w:r w:rsidR="001541D2" w:rsidRPr="001541D2">
        <w:rPr>
          <w:lang w:val="en-AU"/>
        </w:rPr>
        <w:t>endo-inulinase from</w:t>
      </w:r>
      <w:r w:rsidR="001541D2">
        <w:rPr>
          <w:lang w:val="en-AU"/>
        </w:rPr>
        <w:t xml:space="preserve"> a GM</w:t>
      </w:r>
      <w:r w:rsidR="001541D2" w:rsidRPr="001541D2">
        <w:rPr>
          <w:lang w:val="en-AU"/>
        </w:rPr>
        <w:t xml:space="preserve"> </w:t>
      </w:r>
      <w:r w:rsidR="001541D2" w:rsidRPr="001541D2">
        <w:rPr>
          <w:i/>
          <w:lang w:val="en-AU"/>
        </w:rPr>
        <w:t>A.</w:t>
      </w:r>
      <w:r w:rsidR="001541D2">
        <w:rPr>
          <w:i/>
          <w:lang w:val="en-AU"/>
        </w:rPr>
        <w:t> </w:t>
      </w:r>
      <w:r w:rsidR="001541D2" w:rsidRPr="001541D2">
        <w:rPr>
          <w:i/>
          <w:lang w:val="en-AU"/>
        </w:rPr>
        <w:t>oryzae</w:t>
      </w:r>
      <w:r w:rsidR="001541D2">
        <w:rPr>
          <w:lang w:val="en-AU"/>
        </w:rPr>
        <w:t xml:space="preserve"> </w:t>
      </w:r>
      <w:r>
        <w:rPr>
          <w:lang w:val="en-AU"/>
        </w:rPr>
        <w:t xml:space="preserve">were identified as a result of the hazard assessment. </w:t>
      </w:r>
    </w:p>
    <w:p w14:paraId="52AE6233" w14:textId="77777777" w:rsidR="006161C7" w:rsidRDefault="006161C7" w:rsidP="006161C7">
      <w:pPr>
        <w:rPr>
          <w:lang w:val="en-AU"/>
        </w:rPr>
      </w:pPr>
    </w:p>
    <w:p w14:paraId="5989ED22" w14:textId="7C410F4F" w:rsidR="001541D2" w:rsidRPr="003929A4" w:rsidRDefault="001541D2" w:rsidP="001541D2">
      <w:pPr>
        <w:widowControl/>
        <w:rPr>
          <w:rFonts w:cs="Arial"/>
          <w:lang w:bidi="ar-SA"/>
        </w:rPr>
      </w:pPr>
      <w:r w:rsidRPr="003929A4">
        <w:rPr>
          <w:rFonts w:cs="Arial"/>
          <w:lang w:bidi="ar-SA"/>
        </w:rPr>
        <w:t xml:space="preserve">The production organism is not toxigenic nor pathogenic. </w:t>
      </w:r>
      <w:r w:rsidRPr="003929A4">
        <w:rPr>
          <w:rFonts w:cs="Arial"/>
          <w:i/>
          <w:lang w:bidi="ar-SA"/>
        </w:rPr>
        <w:t>A. oryzae</w:t>
      </w:r>
      <w:r w:rsidRPr="003929A4">
        <w:rPr>
          <w:rFonts w:cs="Arial"/>
          <w:lang w:bidi="ar-SA"/>
        </w:rPr>
        <w:t xml:space="preserve"> has a history of safe use as the production organism for a number of enzyme processing aids that are already permitted in the Code. Molecular characterisation of the production strain confirmed the sequence of the inserted DNA </w:t>
      </w:r>
      <w:r>
        <w:rPr>
          <w:rFonts w:cs="Arial"/>
          <w:lang w:bidi="ar-SA"/>
        </w:rPr>
        <w:t>has</w:t>
      </w:r>
      <w:r w:rsidRPr="003929A4">
        <w:rPr>
          <w:rFonts w:cs="Arial"/>
          <w:lang w:bidi="ar-SA"/>
        </w:rPr>
        <w:t xml:space="preserve"> not undergone any rearrangement, and the introduced DNA is stably inherited.</w:t>
      </w:r>
    </w:p>
    <w:p w14:paraId="458548CD" w14:textId="77777777" w:rsidR="006161C7" w:rsidRDefault="006161C7" w:rsidP="006161C7">
      <w:pPr>
        <w:rPr>
          <w:lang w:val="en-AU"/>
        </w:rPr>
      </w:pPr>
    </w:p>
    <w:p w14:paraId="403237F5" w14:textId="174272A9" w:rsidR="001541D2" w:rsidRPr="003929A4" w:rsidRDefault="001541D2" w:rsidP="001541D2">
      <w:pPr>
        <w:widowControl/>
        <w:rPr>
          <w:rFonts w:cs="Arial"/>
          <w:lang w:bidi="ar-SA"/>
        </w:rPr>
      </w:pPr>
      <w:r w:rsidRPr="003929A4">
        <w:rPr>
          <w:rFonts w:cs="Arial"/>
          <w:lang w:bidi="ar-SA"/>
        </w:rPr>
        <w:t xml:space="preserve">This endo-inulinase has been used in the EU, with no reports of adverse effects in consumers. </w:t>
      </w:r>
    </w:p>
    <w:p w14:paraId="619975AA" w14:textId="77777777" w:rsidR="001541D2" w:rsidRPr="003929A4" w:rsidRDefault="001541D2" w:rsidP="001541D2">
      <w:pPr>
        <w:widowControl/>
        <w:rPr>
          <w:rFonts w:cs="Arial"/>
          <w:lang w:bidi="ar-SA"/>
        </w:rPr>
      </w:pPr>
    </w:p>
    <w:p w14:paraId="5743D56C" w14:textId="77777777" w:rsidR="001541D2" w:rsidRPr="003929A4" w:rsidRDefault="001541D2" w:rsidP="001541D2">
      <w:pPr>
        <w:widowControl/>
        <w:rPr>
          <w:rFonts w:cs="Arial"/>
          <w:lang w:bidi="ar-SA"/>
        </w:rPr>
      </w:pPr>
      <w:r w:rsidRPr="003929A4">
        <w:rPr>
          <w:rFonts w:cs="Arial"/>
          <w:lang w:bidi="ar-SA"/>
        </w:rPr>
        <w:t xml:space="preserve">Results of genotoxicity assays were negative, and the enzyme shows no significant homology with known protein toxins. The </w:t>
      </w:r>
      <w:r>
        <w:rPr>
          <w:rFonts w:cs="Arial"/>
          <w:lang w:bidi="ar-SA"/>
        </w:rPr>
        <w:t>No Observed Adverse Effect Level (</w:t>
      </w:r>
      <w:r w:rsidRPr="003929A4">
        <w:rPr>
          <w:rFonts w:cs="Arial"/>
          <w:lang w:bidi="ar-SA"/>
        </w:rPr>
        <w:t>NOAEL</w:t>
      </w:r>
      <w:r>
        <w:rPr>
          <w:rFonts w:cs="Arial"/>
          <w:lang w:bidi="ar-SA"/>
        </w:rPr>
        <w:t>)</w:t>
      </w:r>
      <w:r w:rsidRPr="003929A4">
        <w:rPr>
          <w:rFonts w:cs="Arial"/>
          <w:lang w:bidi="ar-SA"/>
        </w:rPr>
        <w:t xml:space="preserve"> in a 13-week repeat-dose oral gavage study in rats was 27500 UI/kg bw/day, equivalent in Total Organic Solids (TOS) to 189.65 mg/kg bw/day. The Theoretical Maxim</w:t>
      </w:r>
      <w:r>
        <w:rPr>
          <w:rFonts w:cs="Arial"/>
          <w:lang w:bidi="ar-SA"/>
        </w:rPr>
        <w:t>um</w:t>
      </w:r>
      <w:r w:rsidRPr="003929A4">
        <w:rPr>
          <w:rFonts w:cs="Arial"/>
          <w:lang w:bidi="ar-SA"/>
        </w:rPr>
        <w:t xml:space="preserve"> Daily Intake (TMDI), expressed in TOS is 0.0069 mg/kg bw/day, and the Margin of Exposure (MoE) is therefore 27,486. </w:t>
      </w:r>
    </w:p>
    <w:p w14:paraId="605F61D4" w14:textId="77777777" w:rsidR="001541D2" w:rsidRPr="003929A4" w:rsidRDefault="001541D2" w:rsidP="001541D2">
      <w:pPr>
        <w:widowControl/>
        <w:rPr>
          <w:rFonts w:cs="Arial"/>
          <w:lang w:bidi="ar-SA"/>
        </w:rPr>
      </w:pPr>
    </w:p>
    <w:p w14:paraId="4638FACD" w14:textId="77777777" w:rsidR="001541D2" w:rsidRPr="003929A4" w:rsidRDefault="001541D2" w:rsidP="001541D2">
      <w:pPr>
        <w:widowControl/>
        <w:rPr>
          <w:rFonts w:cs="Arial"/>
          <w:lang w:bidi="ar-SA"/>
        </w:rPr>
      </w:pPr>
      <w:r w:rsidRPr="003929A4">
        <w:rPr>
          <w:rFonts w:cs="Arial"/>
          <w:lang w:bidi="ar-SA"/>
        </w:rPr>
        <w:t xml:space="preserve">Bioinformatic analysis identified potential homology to minor allergens in tomato. Tomato is not considered a major allergen and is widely used in food. </w:t>
      </w:r>
    </w:p>
    <w:p w14:paraId="12FA5CD2" w14:textId="77777777" w:rsidR="001541D2" w:rsidRPr="003929A4" w:rsidRDefault="001541D2" w:rsidP="001541D2">
      <w:pPr>
        <w:rPr>
          <w:lang w:val="en-AU"/>
        </w:rPr>
      </w:pPr>
    </w:p>
    <w:p w14:paraId="29C7AFAB" w14:textId="208224DC" w:rsidR="001541D2" w:rsidRPr="003929A4" w:rsidRDefault="001541D2" w:rsidP="001541D2">
      <w:pPr>
        <w:rPr>
          <w:lang w:val="en-AU"/>
        </w:rPr>
      </w:pPr>
      <w:r w:rsidRPr="003929A4">
        <w:rPr>
          <w:lang w:val="en-AU"/>
        </w:rPr>
        <w:t xml:space="preserve">Based on the reviewed toxicological data it </w:t>
      </w:r>
      <w:r>
        <w:rPr>
          <w:lang w:val="en-AU"/>
        </w:rPr>
        <w:t>was</w:t>
      </w:r>
      <w:r w:rsidRPr="003929A4">
        <w:rPr>
          <w:lang w:val="en-AU"/>
        </w:rPr>
        <w:t xml:space="preserve"> concluded that in the absence of any identifiable hazard, an Acceptable Daily Intake (ADI) of ‘not specified’ is appropriate. A dietary exposure assessment was therefore not required.</w:t>
      </w:r>
    </w:p>
    <w:p w14:paraId="6CAB029E" w14:textId="77777777" w:rsidR="001541D2" w:rsidRDefault="001541D2" w:rsidP="001541D2">
      <w:pPr>
        <w:rPr>
          <w:lang w:val="en-AU"/>
        </w:rPr>
      </w:pPr>
    </w:p>
    <w:p w14:paraId="77905CE2" w14:textId="2530187E" w:rsidR="001541D2" w:rsidRPr="002D36A2" w:rsidRDefault="001541D2" w:rsidP="001541D2">
      <w:r w:rsidRPr="002D36A2">
        <w:t>The evidence presented to support the proposed use of the enzyme provide</w:t>
      </w:r>
      <w:r>
        <w:t>d</w:t>
      </w:r>
      <w:r w:rsidRPr="002D36A2">
        <w:t xml:space="preserve"> adequate assurance that the enzyme, in its recommended form and amounts, is technologically justified and has been demonstrated to be effective in achieving its stated purpose. The enzyme meets international purity specifications.</w:t>
      </w:r>
    </w:p>
    <w:p w14:paraId="7848431C" w14:textId="77777777" w:rsidR="001541D2" w:rsidRPr="002D36A2" w:rsidRDefault="001541D2" w:rsidP="001541D2"/>
    <w:p w14:paraId="7EE10DA4" w14:textId="73C60C9B" w:rsidR="00583E28" w:rsidRPr="004653DC" w:rsidRDefault="001541D2" w:rsidP="006161C7">
      <w:pPr>
        <w:rPr>
          <w:b/>
          <w:bCs/>
        </w:rPr>
      </w:pPr>
      <w:r w:rsidRPr="002748BD">
        <w:t>For further details on the risk assessment, refer to the Risk and Technical Assessment Report (SD1).</w:t>
      </w:r>
    </w:p>
    <w:p w14:paraId="7E2E629B" w14:textId="77777777" w:rsidR="002C1A3B" w:rsidRDefault="002C1A3B" w:rsidP="002C1A3B">
      <w:pPr>
        <w:pStyle w:val="Heading2"/>
      </w:pPr>
      <w:bookmarkStart w:id="59" w:name="_Toc370223473"/>
      <w:bookmarkStart w:id="60" w:name="_Toc370225388"/>
      <w:bookmarkStart w:id="61" w:name="_Toc24118487"/>
      <w:bookmarkStart w:id="62" w:name="_Toc175381450"/>
      <w:bookmarkEnd w:id="56"/>
      <w:bookmarkEnd w:id="57"/>
      <w:r>
        <w:t>2.3</w:t>
      </w:r>
      <w:r>
        <w:tab/>
        <w:t>Risk management</w:t>
      </w:r>
      <w:bookmarkEnd w:id="59"/>
      <w:bookmarkEnd w:id="60"/>
      <w:bookmarkEnd w:id="61"/>
    </w:p>
    <w:p w14:paraId="19802E83" w14:textId="3869A305" w:rsidR="001541D2" w:rsidRDefault="001541D2" w:rsidP="001541D2">
      <w:bookmarkStart w:id="63" w:name="_Toc392138895"/>
      <w:bookmarkStart w:id="64" w:name="_Toc402946760"/>
      <w:bookmarkStart w:id="65" w:name="_Toc404936793"/>
      <w:bookmarkStart w:id="66" w:name="_Toc438728874"/>
      <w:bookmarkStart w:id="67" w:name="_Toc447109117"/>
      <w:r w:rsidRPr="0044606A">
        <w:t xml:space="preserve">The </w:t>
      </w:r>
      <w:r>
        <w:t>R</w:t>
      </w:r>
      <w:r w:rsidRPr="0044606A">
        <w:t xml:space="preserve">isk </w:t>
      </w:r>
      <w:r>
        <w:t>and Technical A</w:t>
      </w:r>
      <w:r w:rsidRPr="0044606A">
        <w:t xml:space="preserve">ssessment </w:t>
      </w:r>
      <w:r>
        <w:t xml:space="preserve">Report </w:t>
      </w:r>
      <w:r w:rsidRPr="0044606A">
        <w:t>conclu</w:t>
      </w:r>
      <w:r>
        <w:t>ded</w:t>
      </w:r>
      <w:r w:rsidRPr="0044606A">
        <w:t xml:space="preserve"> that there </w:t>
      </w:r>
      <w:r>
        <w:t>are</w:t>
      </w:r>
      <w:r w:rsidRPr="0044606A">
        <w:t xml:space="preserve"> no safety </w:t>
      </w:r>
      <w:r>
        <w:t>concerns</w:t>
      </w:r>
      <w:r w:rsidRPr="0044606A">
        <w:t xml:space="preserve"> from </w:t>
      </w:r>
      <w:r>
        <w:t>using this enzyme for its stated purpose, in the form and quantities consistent with GMP.</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t>isk management considerations for this a</w:t>
      </w:r>
      <w:r w:rsidRPr="00856B54">
        <w:t>pplication are related to enzyme nomenclature</w:t>
      </w:r>
      <w:r>
        <w:t xml:space="preserve"> and </w:t>
      </w:r>
      <w:r w:rsidRPr="00856B54">
        <w:t>labell</w:t>
      </w:r>
      <w:r>
        <w:t xml:space="preserve">ing, which are discussed below. </w:t>
      </w:r>
      <w:r w:rsidRPr="0044606A">
        <w:t xml:space="preserve">The regulatory options analysed </w:t>
      </w:r>
      <w:r w:rsidRPr="00363AB1">
        <w:t>in section 2.5.1.1 take</w:t>
      </w:r>
      <w:r w:rsidRPr="0044606A">
        <w:t xml:space="preserve"> account of the safety of the enzyme.</w:t>
      </w:r>
    </w:p>
    <w:p w14:paraId="60D3ECEA" w14:textId="6C01A5F6" w:rsidR="009B1400" w:rsidRDefault="009B1400" w:rsidP="00C8675E"/>
    <w:p w14:paraId="758F8094" w14:textId="3ABE6D47" w:rsidR="001121D7" w:rsidRDefault="009B1400" w:rsidP="00C8675E">
      <w:r w:rsidRPr="009B1400">
        <w:t>The express permission for the enzyme</w:t>
      </w:r>
      <w:r w:rsidR="001121D7">
        <w:t>’</w:t>
      </w:r>
      <w:r w:rsidRPr="009B1400">
        <w:t>s use as a processing aid will also provide the permission for the potential presence</w:t>
      </w:r>
      <w:r>
        <w:t xml:space="preserve"> of the enzyme</w:t>
      </w:r>
      <w:r w:rsidRPr="009B1400">
        <w:t xml:space="preserve"> in the food for sale as a food produced using gene technology. The enzyme is a food produced using gene technology for Code purposes as it is derived from ‘an organism that has been modi</w:t>
      </w:r>
      <w:r w:rsidR="001121D7">
        <w:t>fied using gene technology’</w:t>
      </w:r>
      <w:r w:rsidRPr="009B1400">
        <w:t xml:space="preserve">. </w:t>
      </w:r>
      <w:r w:rsidR="001541D2">
        <w:t xml:space="preserve">See section 1.3 for further details regarding </w:t>
      </w:r>
      <w:r w:rsidR="002C6A74">
        <w:t xml:space="preserve">permissions for use for </w:t>
      </w:r>
      <w:r w:rsidR="002C6A74" w:rsidRPr="002C6A74">
        <w:t>food</w:t>
      </w:r>
      <w:r w:rsidR="002C6A74">
        <w:t xml:space="preserve">s </w:t>
      </w:r>
      <w:r w:rsidR="002C6A74" w:rsidRPr="002C6A74">
        <w:t xml:space="preserve">produced using gene </w:t>
      </w:r>
      <w:r w:rsidR="002C6A74" w:rsidRPr="002C6A74">
        <w:lastRenderedPageBreak/>
        <w:t>technology</w:t>
      </w:r>
      <w:r w:rsidRPr="009B1400">
        <w:t>.</w:t>
      </w:r>
    </w:p>
    <w:p w14:paraId="585045B4" w14:textId="1ED4CCA6" w:rsidR="00C46C37" w:rsidRPr="00C70B37" w:rsidRDefault="00C46C37" w:rsidP="00C46C37">
      <w:pPr>
        <w:pStyle w:val="Heading3"/>
      </w:pPr>
      <w:bookmarkStart w:id="68" w:name="_Toc505939266"/>
      <w:bookmarkStart w:id="69" w:name="_Toc522528749"/>
      <w:bookmarkStart w:id="70" w:name="_Toc528571081"/>
      <w:bookmarkStart w:id="71" w:name="_Toc24118488"/>
      <w:bookmarkStart w:id="72" w:name="_Toc393271473"/>
      <w:bookmarkStart w:id="73" w:name="_Toc402946766"/>
      <w:bookmarkStart w:id="74" w:name="_Toc408481344"/>
      <w:bookmarkStart w:id="75" w:name="_Toc422314550"/>
      <w:bookmarkStart w:id="76" w:name="_Toc438728880"/>
      <w:bookmarkStart w:id="77" w:name="_Toc422314551"/>
      <w:bookmarkStart w:id="78" w:name="_Toc438728881"/>
      <w:bookmarkStart w:id="79" w:name="_Toc470259459"/>
      <w:bookmarkEnd w:id="63"/>
      <w:bookmarkEnd w:id="64"/>
      <w:bookmarkEnd w:id="65"/>
      <w:bookmarkEnd w:id="66"/>
      <w:bookmarkEnd w:id="67"/>
      <w:r>
        <w:t>2.3</w:t>
      </w:r>
      <w:r w:rsidRPr="00C70B37">
        <w:t>.</w:t>
      </w:r>
      <w:r>
        <w:t>1</w:t>
      </w:r>
      <w:r w:rsidRPr="00C70B37">
        <w:tab/>
        <w:t>Enzyme</w:t>
      </w:r>
      <w:r>
        <w:t xml:space="preserve"> and</w:t>
      </w:r>
      <w:r w:rsidRPr="00C70B37">
        <w:t xml:space="preserve"> </w:t>
      </w:r>
      <w:r>
        <w:t xml:space="preserve">source microorganism </w:t>
      </w:r>
      <w:r w:rsidRPr="000F3FC5">
        <w:t>nomenclature</w:t>
      </w:r>
      <w:bookmarkEnd w:id="68"/>
      <w:bookmarkEnd w:id="69"/>
      <w:bookmarkEnd w:id="70"/>
      <w:bookmarkEnd w:id="71"/>
      <w:r w:rsidRPr="000F3FC5">
        <w:t xml:space="preserve"> </w:t>
      </w:r>
      <w:bookmarkEnd w:id="72"/>
      <w:bookmarkEnd w:id="73"/>
      <w:bookmarkEnd w:id="74"/>
      <w:bookmarkEnd w:id="75"/>
      <w:bookmarkEnd w:id="76"/>
    </w:p>
    <w:p w14:paraId="5C83DC9F" w14:textId="77777777" w:rsidR="002C6A74" w:rsidRPr="00F32478" w:rsidRDefault="002C6A74" w:rsidP="002C6A74">
      <w:pPr>
        <w:rPr>
          <w:lang w:bidi="ar-SA"/>
        </w:rPr>
      </w:pPr>
      <w:r w:rsidRPr="00984CA2">
        <w:rPr>
          <w:lang w:bidi="ar-SA"/>
        </w:rPr>
        <w:t xml:space="preserve">FSANZ noted that the International Union of Biochemistry and Molecular Biology (IUBMB), the internationally recognised authority for enzyme nomenclature, uses the ‘accepted’ name ‘inulinase’ for the enzyme with an EC number of </w:t>
      </w:r>
      <w:r w:rsidRPr="00984CA2">
        <w:t xml:space="preserve">EC 3.2.1.7 </w:t>
      </w:r>
      <w:r w:rsidRPr="00984CA2">
        <w:rPr>
          <w:lang w:val="en-AU" w:eastAsia="en-AU"/>
        </w:rPr>
        <w:t>(IUBMB 2017)</w:t>
      </w:r>
      <w:r w:rsidRPr="00984CA2">
        <w:rPr>
          <w:lang w:bidi="ar-SA"/>
        </w:rPr>
        <w:t xml:space="preserve">. </w:t>
      </w:r>
      <w:r>
        <w:rPr>
          <w:lang w:bidi="ar-SA"/>
        </w:rPr>
        <w:t xml:space="preserve">‘Other’ names for this enzyme include ‘endo-inulinase’, which is the name used </w:t>
      </w:r>
      <w:r w:rsidRPr="00F32478">
        <w:rPr>
          <w:lang w:bidi="ar-SA"/>
        </w:rPr>
        <w:t xml:space="preserve">throughout the </w:t>
      </w:r>
      <w:r>
        <w:rPr>
          <w:lang w:bidi="ar-SA"/>
        </w:rPr>
        <w:t>application, this document, and Supporting D</w:t>
      </w:r>
      <w:r w:rsidRPr="00F32478">
        <w:rPr>
          <w:lang w:bidi="ar-SA"/>
        </w:rPr>
        <w:t>ocument</w:t>
      </w:r>
      <w:r>
        <w:rPr>
          <w:lang w:bidi="ar-SA"/>
        </w:rPr>
        <w:t xml:space="preserve"> 1. However, </w:t>
      </w:r>
      <w:r w:rsidRPr="00F32478">
        <w:rPr>
          <w:lang w:bidi="ar-SA"/>
        </w:rPr>
        <w:t>the accepted name ‘inulinase’</w:t>
      </w:r>
      <w:r>
        <w:rPr>
          <w:lang w:bidi="ar-SA"/>
        </w:rPr>
        <w:t>, with the EC number EC 3.2.1.7</w:t>
      </w:r>
      <w:r w:rsidRPr="00F32478">
        <w:rPr>
          <w:lang w:bidi="ar-SA"/>
        </w:rPr>
        <w:t xml:space="preserve"> is the name that will be used in the proposed draft variation to the Code for this enzyme.</w:t>
      </w:r>
    </w:p>
    <w:p w14:paraId="49B3A3F1" w14:textId="77777777" w:rsidR="002C6A74" w:rsidRPr="00F32478" w:rsidRDefault="002C6A74" w:rsidP="002C6A74">
      <w:pPr>
        <w:rPr>
          <w:lang w:bidi="ar-SA"/>
        </w:rPr>
      </w:pPr>
    </w:p>
    <w:p w14:paraId="795E5659" w14:textId="77777777" w:rsidR="002C6A74" w:rsidRDefault="002C6A74" w:rsidP="002C6A74">
      <w:pPr>
        <w:rPr>
          <w:lang w:bidi="ar-SA"/>
        </w:rPr>
      </w:pPr>
      <w:r w:rsidRPr="00C56DDA">
        <w:rPr>
          <w:lang w:bidi="ar-SA"/>
        </w:rPr>
        <w:t xml:space="preserve">The nomenclature of the gene donor and production microorganisms were checked and confirmed as being appropriate as listed in the application (see section 3.1 of SD1). The source organism </w:t>
      </w:r>
      <w:r w:rsidRPr="00C56DDA">
        <w:rPr>
          <w:i/>
          <w:lang w:bidi="ar-SA"/>
        </w:rPr>
        <w:t>A. oryzae</w:t>
      </w:r>
      <w:r w:rsidRPr="00C56DDA">
        <w:rPr>
          <w:lang w:bidi="ar-SA"/>
        </w:rPr>
        <w:t xml:space="preserve"> is</w:t>
      </w:r>
      <w:r>
        <w:rPr>
          <w:lang w:bidi="ar-SA"/>
        </w:rPr>
        <w:t xml:space="preserve"> </w:t>
      </w:r>
      <w:r w:rsidRPr="00C56DDA">
        <w:rPr>
          <w:lang w:bidi="ar-SA"/>
        </w:rPr>
        <w:t>already permitted as a production microorganism for numerous enzymes within Schedule 18.</w:t>
      </w:r>
    </w:p>
    <w:p w14:paraId="62B4B3FD" w14:textId="65F3EF2B" w:rsidR="003E1CDC" w:rsidRDefault="00335302" w:rsidP="003E1CDC">
      <w:pPr>
        <w:pStyle w:val="Heading3"/>
      </w:pPr>
      <w:bookmarkStart w:id="80" w:name="_Toc24118489"/>
      <w:r>
        <w:t>2.3.2</w:t>
      </w:r>
      <w:r w:rsidR="003E1CDC" w:rsidRPr="007F547C">
        <w:tab/>
        <w:t>Labelling considerations</w:t>
      </w:r>
      <w:bookmarkEnd w:id="77"/>
      <w:bookmarkEnd w:id="78"/>
      <w:bookmarkEnd w:id="79"/>
      <w:bookmarkEnd w:id="80"/>
    </w:p>
    <w:p w14:paraId="707E61A2" w14:textId="77777777" w:rsidR="00C46C37" w:rsidRDefault="00C46C37" w:rsidP="00C46C37">
      <w:r w:rsidRPr="00DB67F4">
        <w:t xml:space="preserve">The </w:t>
      </w:r>
      <w:r>
        <w:t xml:space="preserve">risk </w:t>
      </w:r>
      <w:r w:rsidRPr="00DB67F4">
        <w:t xml:space="preserve">assessment concluded that the use of the enzyme preparation poses no </w:t>
      </w:r>
      <w:r>
        <w:t>concern</w:t>
      </w:r>
      <w:r w:rsidRPr="00DB67F4">
        <w:t xml:space="preserve"> to public health and safety and that it performs its technological purpose as a processing aid. </w:t>
      </w:r>
      <w:r>
        <w:t xml:space="preserve"> </w:t>
      </w:r>
      <w:r w:rsidRPr="00CB7FA9">
        <w:t xml:space="preserve">Therefore, the generic exemption from declaration of processing aids in the statement of ingredients will apply to foods </w:t>
      </w:r>
      <w:r>
        <w:t xml:space="preserve">containing this </w:t>
      </w:r>
      <w:r w:rsidRPr="00CB7FA9">
        <w:t xml:space="preserve">processing aid and no </w:t>
      </w:r>
      <w:r>
        <w:t>new</w:t>
      </w:r>
      <w:r w:rsidRPr="00CB7FA9">
        <w:t xml:space="preserve"> labelling requirements are proposed. </w:t>
      </w:r>
    </w:p>
    <w:p w14:paraId="3B746D6D" w14:textId="65960D47" w:rsidR="00C46C37" w:rsidRPr="000F501E" w:rsidRDefault="00357371" w:rsidP="00C46C37">
      <w:pPr>
        <w:pStyle w:val="Heading4"/>
      </w:pPr>
      <w:r>
        <w:t>2.3</w:t>
      </w:r>
      <w:r w:rsidR="00C46C37">
        <w:t>.</w:t>
      </w:r>
      <w:r>
        <w:t>2</w:t>
      </w:r>
      <w:r w:rsidR="00C46C37" w:rsidRPr="000F501E">
        <w:t>.1</w:t>
      </w:r>
      <w:r w:rsidR="00C46C37" w:rsidRPr="000F501E">
        <w:tab/>
        <w:t>Labelling requirements for food produced using gene technology</w:t>
      </w:r>
    </w:p>
    <w:p w14:paraId="66B66796" w14:textId="4C3887C4" w:rsidR="00C46C37" w:rsidRDefault="00C46C37" w:rsidP="00C46C37">
      <w:r w:rsidRPr="000E6D26">
        <w:t>The requirements for labelling as ‘genetically modified’ differ depending on whether the genetically modified food is an ingredient of the food for sale or not, as follows.</w:t>
      </w:r>
      <w:r w:rsidR="00023870">
        <w:t xml:space="preserve"> </w:t>
      </w:r>
      <w:r>
        <w:t>If a food for retail sale or sold to</w:t>
      </w:r>
      <w:r w:rsidR="002352D2">
        <w:t xml:space="preserve"> a caterer contains the enzyme </w:t>
      </w:r>
      <w:r w:rsidR="00A911A2">
        <w:t>endo-inulinase</w:t>
      </w:r>
      <w:r>
        <w:t xml:space="preserve"> as an ingredient, that food w</w:t>
      </w:r>
      <w:r w:rsidR="004B1991">
        <w:t>ill</w:t>
      </w:r>
      <w:r>
        <w:t xml:space="preserve"> be required to be labelled ‘genetically modified’ in conjunction with the name of the processing aid, if novel DNA or novel protein from the genetically modified strain of </w:t>
      </w:r>
      <w:r w:rsidR="00A911A2">
        <w:rPr>
          <w:i/>
        </w:rPr>
        <w:t>A. oryzae</w:t>
      </w:r>
      <w:r>
        <w:t xml:space="preserve"> (that is the source microorganism, not the enzyme) remains in th</w:t>
      </w:r>
      <w:r w:rsidR="00B447FC">
        <w:t xml:space="preserve">at </w:t>
      </w:r>
      <w:r>
        <w:t>food</w:t>
      </w:r>
      <w:r w:rsidR="00B447FC">
        <w:t xml:space="preserve"> for sale</w:t>
      </w:r>
      <w:r>
        <w:t xml:space="preserve">. </w:t>
      </w:r>
    </w:p>
    <w:p w14:paraId="7EB0E1DF" w14:textId="77777777" w:rsidR="00C46C37" w:rsidRDefault="00C46C37" w:rsidP="00C46C37">
      <w:r>
        <w:t xml:space="preserve"> </w:t>
      </w:r>
    </w:p>
    <w:p w14:paraId="0499AD9C" w14:textId="0B60E63D" w:rsidR="00C46C37" w:rsidRPr="00CF5814" w:rsidRDefault="002352D2" w:rsidP="00C46C37">
      <w:r>
        <w:t xml:space="preserve">FSANZ however, notes that the enzyme is used as a processing aid to manufacture </w:t>
      </w:r>
      <w:r w:rsidR="00A911A2">
        <w:t>FOS</w:t>
      </w:r>
      <w:r>
        <w:t xml:space="preserve">. If </w:t>
      </w:r>
      <w:r w:rsidR="00A911A2">
        <w:t>FOS</w:t>
      </w:r>
      <w:r>
        <w:t xml:space="preserve"> is not a food for sale itself but is used as an ingredient in a food for retail sale or food sold to a caterer, the enzyme w</w:t>
      </w:r>
      <w:r w:rsidR="004B1991">
        <w:t>ill</w:t>
      </w:r>
      <w:r>
        <w:t xml:space="preserve"> not be an ingredient in the food for sale containing the </w:t>
      </w:r>
      <w:r w:rsidR="00A911A2">
        <w:t>FOS</w:t>
      </w:r>
      <w:r>
        <w:t>. The requirement to label as ‘genetically modified’ w</w:t>
      </w:r>
      <w:r w:rsidR="004B1991">
        <w:t>ill</w:t>
      </w:r>
      <w:r>
        <w:t xml:space="preserve"> not apply to that food for sale because the labelling requirements only apply to food that consists of, or has as an ingredient, a genetically modified food (section 1.5.2—4(1)).</w:t>
      </w:r>
    </w:p>
    <w:p w14:paraId="0AFDE75E" w14:textId="2598083A" w:rsidR="00307457" w:rsidRPr="004410C7" w:rsidRDefault="00307457" w:rsidP="004410C7">
      <w:pPr>
        <w:pStyle w:val="Heading3"/>
      </w:pPr>
      <w:bookmarkStart w:id="81" w:name="_Toc446332230"/>
      <w:bookmarkStart w:id="82" w:name="_Toc447716518"/>
      <w:bookmarkStart w:id="83" w:name="_Toc24118490"/>
      <w:r w:rsidRPr="00C70B37">
        <w:lastRenderedPageBreak/>
        <w:t>2.</w:t>
      </w:r>
      <w:r>
        <w:t>3</w:t>
      </w:r>
      <w:r w:rsidRPr="00C70B37">
        <w:t>.</w:t>
      </w:r>
      <w:r w:rsidR="00335302">
        <w:t>3</w:t>
      </w:r>
      <w:r w:rsidRPr="00C70B37">
        <w:tab/>
      </w:r>
      <w:r>
        <w:t>Risk management conclusion</w:t>
      </w:r>
      <w:bookmarkEnd w:id="81"/>
      <w:bookmarkEnd w:id="82"/>
      <w:bookmarkEnd w:id="83"/>
    </w:p>
    <w:p w14:paraId="0217EBB8" w14:textId="6ABC638B" w:rsidR="00157950" w:rsidRDefault="00157950" w:rsidP="00157950">
      <w:bookmarkStart w:id="84" w:name="_Toc309291814"/>
      <w:bookmarkStart w:id="85" w:name="_Toc370225389"/>
      <w:bookmarkStart w:id="86" w:name="_Toc286391012"/>
      <w:bookmarkEnd w:id="62"/>
      <w:r>
        <w:t xml:space="preserve">The risk management conclusion is to add the permission for </w:t>
      </w:r>
      <w:r w:rsidR="00A911A2">
        <w:t xml:space="preserve">endo-inulinase </w:t>
      </w:r>
      <w:r>
        <w:t xml:space="preserve">from </w:t>
      </w:r>
      <w:r w:rsidR="00A911A2">
        <w:t xml:space="preserve">a GM strain of </w:t>
      </w:r>
      <w:r w:rsidR="00A911A2">
        <w:rPr>
          <w:i/>
        </w:rPr>
        <w:t>A. oryzae</w:t>
      </w:r>
      <w:r>
        <w:t>, expressing a</w:t>
      </w:r>
      <w:r w:rsidR="00A911A2">
        <w:t>n endo-inulinase</w:t>
      </w:r>
      <w:r>
        <w:t xml:space="preserve"> gene from </w:t>
      </w:r>
      <w:r w:rsidR="00A911A2">
        <w:rPr>
          <w:i/>
        </w:rPr>
        <w:t>A. ficuum</w:t>
      </w:r>
      <w:r>
        <w:rPr>
          <w:i/>
        </w:rPr>
        <w:t xml:space="preserve">, </w:t>
      </w:r>
      <w:r>
        <w:t xml:space="preserve">as a processing aid into the table to S18—9(3), which includes enzymes permitted for a specific technological purpose. </w:t>
      </w:r>
      <w:r w:rsidR="00A911A2" w:rsidRPr="004E0C93">
        <w:t>The technological purpose is</w:t>
      </w:r>
      <w:r w:rsidR="00A911A2">
        <w:t xml:space="preserve"> for the hydrolysis of inulin to produce FOS.</w:t>
      </w:r>
      <w:r w:rsidR="00A911A2" w:rsidRPr="004E0C93">
        <w:t xml:space="preserve"> </w:t>
      </w:r>
      <w:r>
        <w:t xml:space="preserve">The maximum permitted level is an amount consistent with GMP. </w:t>
      </w:r>
    </w:p>
    <w:p w14:paraId="46799976" w14:textId="5143EDD1" w:rsidR="002C1A3B" w:rsidRPr="008C301D" w:rsidRDefault="001C7899" w:rsidP="00ED7BCC">
      <w:pPr>
        <w:pStyle w:val="Heading2"/>
      </w:pPr>
      <w:bookmarkStart w:id="87" w:name="_Toc24118491"/>
      <w:r>
        <w:t>2.</w:t>
      </w:r>
      <w:r w:rsidR="00307457">
        <w:t>4</w:t>
      </w:r>
      <w:r w:rsidR="002C1A3B" w:rsidRPr="008C301D">
        <w:tab/>
        <w:t>Risk communication</w:t>
      </w:r>
      <w:bookmarkEnd w:id="84"/>
      <w:bookmarkEnd w:id="85"/>
      <w:bookmarkEnd w:id="87"/>
      <w:r w:rsidR="002C1A3B" w:rsidRPr="008C301D">
        <w:t xml:space="preserve"> </w:t>
      </w:r>
    </w:p>
    <w:p w14:paraId="42011697" w14:textId="479C4247" w:rsidR="002C1A3B" w:rsidRPr="00A670A7" w:rsidRDefault="001C7899">
      <w:pPr>
        <w:pStyle w:val="Heading3"/>
      </w:pPr>
      <w:bookmarkStart w:id="88" w:name="_Toc300933437"/>
      <w:bookmarkStart w:id="89" w:name="_Toc370223475"/>
      <w:bookmarkStart w:id="90" w:name="_Toc370225390"/>
      <w:bookmarkStart w:id="91" w:name="_Toc24118492"/>
      <w:r>
        <w:t>2.4.1</w:t>
      </w:r>
      <w:r w:rsidR="002C1A3B" w:rsidRPr="00A670A7">
        <w:tab/>
        <w:t>Consultation</w:t>
      </w:r>
      <w:bookmarkEnd w:id="88"/>
      <w:bookmarkEnd w:id="89"/>
      <w:bookmarkEnd w:id="90"/>
      <w:bookmarkEnd w:id="91"/>
    </w:p>
    <w:p w14:paraId="4B3769EE" w14:textId="77777777" w:rsidR="00357371" w:rsidRPr="00E91888" w:rsidRDefault="00357371" w:rsidP="00357371">
      <w:bookmarkStart w:id="92" w:name="_Toc370225391"/>
      <w:bookmarkStart w:id="93" w:name="_Toc175381455"/>
      <w:bookmarkEnd w:id="38"/>
      <w:bookmarkEnd w:id="39"/>
      <w:bookmarkEnd w:id="40"/>
      <w:bookmarkEnd w:id="41"/>
      <w:bookmarkEnd w:id="42"/>
      <w:bookmarkEnd w:id="43"/>
      <w:bookmarkEnd w:id="86"/>
      <w:r w:rsidRPr="00E91888">
        <w:rPr>
          <w:szCs w:val="22"/>
        </w:rPr>
        <w:t xml:space="preserve">Consultation is a key part of FSANZ’s standards development process. </w:t>
      </w:r>
      <w:r w:rsidRPr="00E91888">
        <w:t xml:space="preserve">FSANZ developed and applied a basic communication strategy to this </w:t>
      </w:r>
      <w:r>
        <w:t>a</w:t>
      </w:r>
      <w:r w:rsidRPr="00E91888">
        <w:t>pplication. All calls for submissions are notified via the Food Standards Notification Circular, media release, FSANZ’s social media tools and Food Standards News.</w:t>
      </w:r>
    </w:p>
    <w:p w14:paraId="27E7AD46" w14:textId="77777777" w:rsidR="00357371" w:rsidRPr="00E91888" w:rsidRDefault="00357371" w:rsidP="00357371"/>
    <w:p w14:paraId="7DEF19C9" w14:textId="40BFEB86" w:rsidR="00357371" w:rsidRDefault="00357371" w:rsidP="00357371">
      <w:r w:rsidRPr="00E91888">
        <w:t xml:space="preserve">The process by which FSANZ considers standard development matters is open, accountable, consultative and transparent. Public submissions are called to obtain the views of interested parties on issues raised by the </w:t>
      </w:r>
      <w:r>
        <w:t>a</w:t>
      </w:r>
      <w:r w:rsidRPr="00E91888">
        <w:t xml:space="preserve">pplication and the impacts of regulatory options. </w:t>
      </w:r>
    </w:p>
    <w:p w14:paraId="1DBB46A1" w14:textId="77777777" w:rsidR="00357371" w:rsidRPr="00E91888" w:rsidRDefault="00357371" w:rsidP="00357371"/>
    <w:p w14:paraId="5F8D4CAB" w14:textId="1A439DA4" w:rsidR="0028539A" w:rsidRPr="00786BB7" w:rsidRDefault="00357371" w:rsidP="00357371">
      <w:pPr>
        <w:rPr>
          <w:szCs w:val="22"/>
        </w:rPr>
      </w:pPr>
      <w:r w:rsidRPr="00357371">
        <w:t xml:space="preserve">FSANZ acknowledges the time taken by individuals and organisations to make submissions on this </w:t>
      </w:r>
      <w:r>
        <w:t xml:space="preserve">application. </w:t>
      </w:r>
      <w:r w:rsidRPr="002C1A3B">
        <w:rPr>
          <w:szCs w:val="22"/>
        </w:rPr>
        <w:t xml:space="preserve">Every submission </w:t>
      </w:r>
      <w:r>
        <w:rPr>
          <w:szCs w:val="22"/>
        </w:rPr>
        <w:t>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ll comments are valued and contribute to the rigour of our assessment</w:t>
      </w:r>
      <w:r>
        <w:rPr>
          <w:szCs w:val="22"/>
        </w:rPr>
        <w:t>.</w:t>
      </w:r>
    </w:p>
    <w:p w14:paraId="43629241" w14:textId="36A82FE7" w:rsidR="002C1A3B" w:rsidRPr="002C1A3B" w:rsidRDefault="001C7899" w:rsidP="00ED7BCC">
      <w:pPr>
        <w:pStyle w:val="Heading2"/>
      </w:pPr>
      <w:bookmarkStart w:id="94" w:name="_Toc370223477"/>
      <w:bookmarkStart w:id="95" w:name="_Toc370225392"/>
      <w:bookmarkStart w:id="96" w:name="_Toc24118493"/>
      <w:bookmarkStart w:id="97" w:name="_Toc309291816"/>
      <w:bookmarkStart w:id="98" w:name="_Toc300933448"/>
      <w:bookmarkStart w:id="99" w:name="_Toc300933577"/>
      <w:bookmarkStart w:id="100" w:name="_Toc301535601"/>
      <w:bookmarkStart w:id="101" w:name="_Toc309385464"/>
      <w:bookmarkStart w:id="102" w:name="_Toc175381456"/>
      <w:bookmarkEnd w:id="92"/>
      <w:bookmarkEnd w:id="93"/>
      <w:r>
        <w:t>2.5</w:t>
      </w:r>
      <w:r w:rsidR="002C1A3B" w:rsidRPr="002C1A3B">
        <w:tab/>
        <w:t>FSANZ Act assessment requirements</w:t>
      </w:r>
      <w:bookmarkEnd w:id="94"/>
      <w:bookmarkEnd w:id="95"/>
      <w:bookmarkEnd w:id="96"/>
    </w:p>
    <w:p w14:paraId="10BFDA30" w14:textId="6107AA0E" w:rsidR="00157950" w:rsidRDefault="00157950" w:rsidP="00157950">
      <w:bookmarkStart w:id="103" w:name="_Toc370223478"/>
      <w:bookmarkStart w:id="104" w:name="_Toc370225393"/>
      <w:bookmarkEnd w:id="97"/>
      <w:bookmarkEnd w:id="98"/>
      <w:bookmarkEnd w:id="99"/>
      <w:bookmarkEnd w:id="100"/>
      <w:bookmarkEnd w:id="101"/>
      <w:r>
        <w:t>When assessing this application</w:t>
      </w:r>
      <w:r>
        <w:rPr>
          <w:color w:val="FF0000"/>
        </w:rPr>
        <w:t xml:space="preserve"> </w:t>
      </w:r>
      <w:r>
        <w:rPr>
          <w:color w:val="000000" w:themeColor="text1"/>
        </w:rPr>
        <w:t xml:space="preserve">and the subsequent development of a food regulatory measure, FSANZ had regard to the following matters in section 29 </w:t>
      </w:r>
      <w:r>
        <w:t>of the FSANZ Act:</w:t>
      </w:r>
    </w:p>
    <w:p w14:paraId="3791977D" w14:textId="6AAE94AA" w:rsidR="002C1A3B" w:rsidRPr="002C1A3B" w:rsidRDefault="001C7899">
      <w:pPr>
        <w:pStyle w:val="Heading3"/>
      </w:pPr>
      <w:bookmarkStart w:id="105" w:name="_Toc24118494"/>
      <w:r>
        <w:t>2.5.1</w:t>
      </w:r>
      <w:r w:rsidR="002C1A3B" w:rsidRPr="002C1A3B">
        <w:tab/>
        <w:t xml:space="preserve">Section </w:t>
      </w:r>
      <w:r w:rsidR="002C1A3B" w:rsidRPr="00E13D76">
        <w:t>29</w:t>
      </w:r>
      <w:bookmarkEnd w:id="103"/>
      <w:bookmarkEnd w:id="104"/>
      <w:bookmarkEnd w:id="105"/>
    </w:p>
    <w:p w14:paraId="676D6203" w14:textId="6DC73ED7" w:rsidR="002C1A3B" w:rsidRPr="002C1A3B" w:rsidRDefault="001C7899">
      <w:pPr>
        <w:pStyle w:val="Heading4"/>
      </w:pPr>
      <w:r>
        <w:t>2.</w:t>
      </w:r>
      <w:r w:rsidR="002C1A3B" w:rsidRPr="002C1A3B">
        <w:t>5.1.1</w:t>
      </w:r>
      <w:r w:rsidR="002C1A3B" w:rsidRPr="002C1A3B">
        <w:tab/>
      </w:r>
      <w:r w:rsidR="00BF45A3">
        <w:t>Consideration of costs and</w:t>
      </w:r>
      <w:r w:rsidR="002C1A3B" w:rsidRPr="002C1A3B">
        <w:t xml:space="preserve"> benefit</w:t>
      </w:r>
      <w:r w:rsidR="00BF45A3">
        <w:t>s</w:t>
      </w:r>
    </w:p>
    <w:p w14:paraId="49034A30" w14:textId="77777777" w:rsidR="00357371" w:rsidRDefault="00357371" w:rsidP="00357371">
      <w:r w:rsidRPr="00140661">
        <w:t xml:space="preserve">The Office of Best Practice Regulation (OBPR) granted FSANZ a standing exemption from the requirement to develop a Regulatory Impact Statement for </w:t>
      </w:r>
      <w:r>
        <w:t xml:space="preserve">permitting the use of processing aids </w:t>
      </w:r>
      <w:r w:rsidRPr="00140661">
        <w:t xml:space="preserve">(OBPR correspondence dated </w:t>
      </w:r>
      <w:r>
        <w:t xml:space="preserve">24 November 2010, </w:t>
      </w:r>
      <w:r w:rsidRPr="00140661">
        <w:t>reference</w:t>
      </w:r>
      <w:r>
        <w:t xml:space="preserve"> number 12065</w:t>
      </w:r>
      <w:r w:rsidRPr="00140661">
        <w:t>). This standing exemption was provided as permitting</w:t>
      </w:r>
      <w:r>
        <w:t xml:space="preserve"> processing aids is machinery in nature and the use of the processing aid is voluntary once the application has been successfully </w:t>
      </w:r>
      <w:r w:rsidRPr="00DE6547">
        <w:t>approved. This standing exemption relates to the introduction of a processing aid to the food supply that has been determined to be safe.</w:t>
      </w:r>
    </w:p>
    <w:p w14:paraId="1E41FD77" w14:textId="77777777" w:rsidR="00357371" w:rsidRDefault="00357371" w:rsidP="00357371"/>
    <w:p w14:paraId="64A57287" w14:textId="44DA2E28" w:rsidR="00357371" w:rsidRDefault="00357371" w:rsidP="00357371">
      <w:pPr>
        <w:rPr>
          <w:rFonts w:cs="Arial"/>
        </w:rPr>
      </w:pPr>
      <w:r w:rsidRPr="00A55542">
        <w:rPr>
          <w:rFonts w:cs="Arial"/>
        </w:rPr>
        <w:t xml:space="preserve">FSANZ, however, </w:t>
      </w:r>
      <w:r>
        <w:rPr>
          <w:rFonts w:cs="Arial"/>
        </w:rPr>
        <w:t>gave</w:t>
      </w:r>
      <w:r w:rsidRPr="00A55542">
        <w:rPr>
          <w:rFonts w:cs="Arial"/>
        </w:rPr>
        <w:t xml:space="preserve"> consideration to the costs and benefits that </w:t>
      </w:r>
      <w:r>
        <w:rPr>
          <w:rFonts w:cs="Arial"/>
        </w:rPr>
        <w:t>would</w:t>
      </w:r>
      <w:r w:rsidRPr="00A55542">
        <w:rPr>
          <w:rFonts w:cs="Arial"/>
        </w:rPr>
        <w:t xml:space="preserve"> arise from </w:t>
      </w:r>
      <w:r>
        <w:rPr>
          <w:rFonts w:cs="Arial"/>
        </w:rPr>
        <w:t xml:space="preserve">this </w:t>
      </w:r>
      <w:r w:rsidRPr="00A55542">
        <w:rPr>
          <w:rFonts w:cs="Arial"/>
        </w:rPr>
        <w:t>measure</w:t>
      </w:r>
      <w:r>
        <w:rPr>
          <w:rFonts w:cs="Arial"/>
        </w:rPr>
        <w:t>,</w:t>
      </w:r>
      <w:r w:rsidRPr="00A55542">
        <w:rPr>
          <w:rFonts w:cs="Arial"/>
        </w:rPr>
        <w:t xml:space="preserve"> for the purposes of meeting FSANZ Act considerations.</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DE6547">
        <w:rPr>
          <w:rFonts w:cs="Arial"/>
        </w:rPr>
        <w:t>(S.29 (2)(a)).</w:t>
      </w:r>
      <w:r>
        <w:rPr>
          <w:rFonts w:cs="Arial"/>
        </w:rPr>
        <w:t xml:space="preserve"> </w:t>
      </w:r>
    </w:p>
    <w:p w14:paraId="3A279D01" w14:textId="77777777" w:rsidR="00357371" w:rsidRDefault="00357371" w:rsidP="00357371">
      <w:pPr>
        <w:rPr>
          <w:rFonts w:cs="Arial"/>
        </w:rPr>
      </w:pPr>
    </w:p>
    <w:p w14:paraId="3FDF8C95" w14:textId="56524505" w:rsidR="00157950" w:rsidRDefault="00357371" w:rsidP="00157950">
      <w:r>
        <w:t>The purpose of this consideration was to determine if the community, government, and industry as a whole is likely to benefit, on balance, from a move from the status quo (</w:t>
      </w:r>
      <w:r w:rsidRPr="00DE6547">
        <w:t>i.e. rejecting the application)</w:t>
      </w:r>
      <w:r>
        <w:t xml:space="preserve">. </w:t>
      </w:r>
      <w:r w:rsidR="00A111C9">
        <w:t xml:space="preserve">This analysis </w:t>
      </w:r>
      <w:r w:rsidR="0072251D">
        <w:t xml:space="preserve">considered </w:t>
      </w:r>
      <w:r w:rsidR="00A111C9">
        <w:t xml:space="preserve">either </w:t>
      </w:r>
      <w:r w:rsidR="0072251D">
        <w:rPr>
          <w:bCs/>
        </w:rPr>
        <w:t xml:space="preserve">approving </w:t>
      </w:r>
      <w:r w:rsidR="00A111C9">
        <w:rPr>
          <w:bCs/>
        </w:rPr>
        <w:t>or reject</w:t>
      </w:r>
      <w:r w:rsidR="0072251D">
        <w:rPr>
          <w:bCs/>
        </w:rPr>
        <w:t>ing</w:t>
      </w:r>
      <w:r w:rsidR="00A111C9">
        <w:rPr>
          <w:bCs/>
        </w:rPr>
        <w:t xml:space="preserve"> the </w:t>
      </w:r>
      <w:r w:rsidR="00775B3B">
        <w:rPr>
          <w:bCs/>
        </w:rPr>
        <w:t>application</w:t>
      </w:r>
      <w:r w:rsidR="00A111C9">
        <w:t xml:space="preserve">. A consideration of costs and benefits was included in the call for submissions (CFS) report based on the </w:t>
      </w:r>
      <w:r w:rsidR="00A111C9" w:rsidRPr="00123842">
        <w:t xml:space="preserve">information and data held at that time. No further information has been received </w:t>
      </w:r>
      <w:r w:rsidR="00A111C9">
        <w:t>during</w:t>
      </w:r>
      <w:r w:rsidR="00A111C9" w:rsidRPr="00123842">
        <w:t xml:space="preserve"> the consultation </w:t>
      </w:r>
      <w:r w:rsidR="00A111C9" w:rsidRPr="005A2EAA">
        <w:t>process to date that influenced the findings from the analysis of costs and benefits in the CFS.</w:t>
      </w:r>
    </w:p>
    <w:p w14:paraId="66B44E5D" w14:textId="76C00728" w:rsidR="00357371" w:rsidRDefault="00357371" w:rsidP="00357371"/>
    <w:p w14:paraId="2E2F3787" w14:textId="484D555C" w:rsidR="00357371" w:rsidRDefault="00357371" w:rsidP="00357371">
      <w:r w:rsidRPr="00824CF4">
        <w:t xml:space="preserve">The consideration of the costs and benefits </w:t>
      </w:r>
      <w:r>
        <w:t xml:space="preserve">outlined </w:t>
      </w:r>
      <w:r w:rsidRPr="00824CF4">
        <w:t xml:space="preserve">in this section </w:t>
      </w:r>
      <w:r w:rsidR="00A111C9">
        <w:t>is</w:t>
      </w:r>
      <w:r>
        <w:t xml:space="preserve"> </w:t>
      </w:r>
      <w:r w:rsidRPr="00824CF4">
        <w:t xml:space="preserve">not intended to be an exhaustive, quantitative economic analysis of the measure and, in fact, most of the effects that were considered cannot easily be assigned a dollar value. Rather, the assessment </w:t>
      </w:r>
      <w:r>
        <w:t xml:space="preserve">sought </w:t>
      </w:r>
      <w:r w:rsidRPr="00824CF4">
        <w:t xml:space="preserve">to highlight the likely positives and negatives of moving away from the status quo by </w:t>
      </w:r>
      <w:r w:rsidRPr="00DE6547">
        <w:t>permit</w:t>
      </w:r>
      <w:r>
        <w:t>ting</w:t>
      </w:r>
      <w:r w:rsidRPr="00DE6547">
        <w:t xml:space="preserve"> the use of </w:t>
      </w:r>
      <w:r w:rsidR="005E6B8C">
        <w:t>endo-inulinase</w:t>
      </w:r>
      <w:r w:rsidRPr="00DE6547">
        <w:t xml:space="preserve"> from </w:t>
      </w:r>
      <w:r>
        <w:t>the</w:t>
      </w:r>
      <w:r w:rsidRPr="00DE6547">
        <w:t xml:space="preserve"> </w:t>
      </w:r>
      <w:r w:rsidR="005E6B8C">
        <w:t xml:space="preserve">GM strain </w:t>
      </w:r>
      <w:r w:rsidRPr="00DE6547">
        <w:t xml:space="preserve">of </w:t>
      </w:r>
      <w:r w:rsidR="005E6B8C">
        <w:rPr>
          <w:i/>
        </w:rPr>
        <w:t xml:space="preserve">A. oryzae </w:t>
      </w:r>
      <w:r w:rsidRPr="00DE6547">
        <w:t>as a processing aid in</w:t>
      </w:r>
      <w:r w:rsidR="00157950">
        <w:t xml:space="preserve"> </w:t>
      </w:r>
      <w:r w:rsidR="005E6B8C">
        <w:t>hydrolysing inulin to produce FOS</w:t>
      </w:r>
      <w:r w:rsidRPr="00824CF4">
        <w:t>.</w:t>
      </w:r>
    </w:p>
    <w:p w14:paraId="6472058A" w14:textId="57845C6A" w:rsidR="00357371" w:rsidRDefault="00357371" w:rsidP="00357371">
      <w:pPr>
        <w:pStyle w:val="Heading5"/>
        <w:ind w:left="0" w:firstLine="0"/>
        <w:rPr>
          <w:color w:val="F01482"/>
        </w:rPr>
      </w:pPr>
      <w:r>
        <w:t>Costs and benefits</w:t>
      </w:r>
      <w:r w:rsidR="005E6B8C">
        <w:t xml:space="preserve"> of</w:t>
      </w:r>
      <w:r>
        <w:t xml:space="preserve"> </w:t>
      </w:r>
      <w:r w:rsidRPr="00DE6547">
        <w:t>permit</w:t>
      </w:r>
      <w:r>
        <w:t>ting</w:t>
      </w:r>
      <w:r w:rsidRPr="00DE6547">
        <w:t xml:space="preserve"> the use of </w:t>
      </w:r>
      <w:r w:rsidR="005E6B8C">
        <w:t xml:space="preserve">the enzyme </w:t>
      </w:r>
      <w:r w:rsidR="005E6B8C" w:rsidRPr="005E6B8C">
        <w:t xml:space="preserve">endo-inulinase (EC 3.2.1.7) from a GM strain of </w:t>
      </w:r>
      <w:r w:rsidR="005E6B8C" w:rsidRPr="005E6B8C">
        <w:rPr>
          <w:i w:val="0"/>
        </w:rPr>
        <w:t>A. oryzae</w:t>
      </w:r>
      <w:r w:rsidR="005E6B8C" w:rsidRPr="005E6B8C">
        <w:t xml:space="preserve"> as a processing aid </w:t>
      </w:r>
    </w:p>
    <w:p w14:paraId="46686404" w14:textId="77777777" w:rsidR="005E6B8C" w:rsidRDefault="005E6B8C" w:rsidP="005E6B8C">
      <w:pPr>
        <w:rPr>
          <w:lang w:bidi="ar-SA"/>
        </w:rPr>
      </w:pPr>
      <w:r w:rsidRPr="00BC2178">
        <w:rPr>
          <w:i/>
          <w:lang w:bidi="ar-SA"/>
        </w:rPr>
        <w:t>A. oryzae</w:t>
      </w:r>
      <w:r w:rsidRPr="00BC2178">
        <w:rPr>
          <w:lang w:bidi="ar-SA"/>
        </w:rPr>
        <w:t xml:space="preserve"> is the production organism for numerous enzyme processing aids, including 18 that are already permitted in the Code. The endo-inulinase in this application is derived from a GM strain of </w:t>
      </w:r>
      <w:r w:rsidRPr="00BC2178">
        <w:rPr>
          <w:i/>
          <w:lang w:bidi="ar-SA"/>
        </w:rPr>
        <w:t xml:space="preserve">A. oryzae </w:t>
      </w:r>
      <w:r w:rsidRPr="00BC2178">
        <w:rPr>
          <w:lang w:bidi="ar-SA"/>
        </w:rPr>
        <w:t xml:space="preserve">(strain MUCL 44346), expressing an endo-inulinase gene from </w:t>
      </w:r>
      <w:r w:rsidRPr="00BC2178">
        <w:rPr>
          <w:i/>
          <w:lang w:bidi="ar-SA"/>
        </w:rPr>
        <w:t>A</w:t>
      </w:r>
      <w:r>
        <w:rPr>
          <w:i/>
          <w:lang w:bidi="ar-SA"/>
        </w:rPr>
        <w:t>. </w:t>
      </w:r>
      <w:r w:rsidRPr="00BC2178">
        <w:rPr>
          <w:i/>
          <w:lang w:bidi="ar-SA"/>
        </w:rPr>
        <w:t xml:space="preserve">ficuum. </w:t>
      </w:r>
      <w:r w:rsidRPr="00BC2178">
        <w:rPr>
          <w:lang w:bidi="ar-SA"/>
        </w:rPr>
        <w:t>Different inulinase preparations have different optimal pH and temperature ranges, to suit a range of food processing environments. Therefore, this particular endo-inulinase will provide manufacturers of FOS with an alternative enzyme preparation, thus giving them a wider choice of products to suit their specific food processing application.</w:t>
      </w:r>
    </w:p>
    <w:p w14:paraId="2DD1D78E" w14:textId="77777777" w:rsidR="005E6B8C" w:rsidRPr="00BC2178" w:rsidRDefault="005E6B8C" w:rsidP="005E6B8C">
      <w:pPr>
        <w:rPr>
          <w:lang w:bidi="ar-SA"/>
        </w:rPr>
      </w:pPr>
    </w:p>
    <w:p w14:paraId="66471DDA" w14:textId="77777777" w:rsidR="005E6B8C" w:rsidRDefault="005E6B8C" w:rsidP="005E6B8C">
      <w:r w:rsidRPr="00BC2178">
        <w:t>Due to the voluntary nature of the permission, industry will only use the enzyme where they believe a net benefit exists. There are other inulinase preparations available to industry and it is of benefit to industry to have additional choice available to them, especially where the enzyme is more effective or cheaper.</w:t>
      </w:r>
    </w:p>
    <w:p w14:paraId="51512809" w14:textId="77777777" w:rsidR="005E6B8C" w:rsidRDefault="005E6B8C" w:rsidP="005E6B8C"/>
    <w:p w14:paraId="3179B411" w14:textId="025BCA11" w:rsidR="005E6B8C" w:rsidRPr="005B3629" w:rsidRDefault="005E6B8C" w:rsidP="005E6B8C">
      <w:pPr>
        <w:tabs>
          <w:tab w:val="left" w:pos="993"/>
        </w:tabs>
        <w:rPr>
          <w:rFonts w:eastAsia="Calibri"/>
          <w:lang w:eastAsia="en-AU"/>
        </w:rPr>
      </w:pPr>
      <w:r>
        <w:lastRenderedPageBreak/>
        <w:t xml:space="preserve">The enzyme is currently </w:t>
      </w:r>
      <w:r w:rsidR="002E03F9">
        <w:t>u</w:t>
      </w:r>
      <w:r>
        <w:t>sed in the US</w:t>
      </w:r>
      <w:r w:rsidR="002E03F9">
        <w:t xml:space="preserve"> (as self-affirmed GRAS)</w:t>
      </w:r>
      <w:r>
        <w:t xml:space="preserve"> and EU.</w:t>
      </w:r>
      <w:r w:rsidRPr="005B3629">
        <w:rPr>
          <w:rFonts w:eastAsia="Calibri"/>
          <w:lang w:eastAsia="en-AU"/>
        </w:rPr>
        <w:t xml:space="preserve"> </w:t>
      </w:r>
      <w:r>
        <w:rPr>
          <w:lang w:bidi="ar-SA"/>
        </w:rPr>
        <w:t>This</w:t>
      </w:r>
      <w:r w:rsidRPr="005B3629">
        <w:rPr>
          <w:lang w:bidi="ar-SA"/>
        </w:rPr>
        <w:t xml:space="preserve"> may be a business opportunity for Australia</w:t>
      </w:r>
      <w:r>
        <w:rPr>
          <w:lang w:bidi="ar-SA"/>
        </w:rPr>
        <w:t>n and</w:t>
      </w:r>
      <w:r w:rsidRPr="005B3629">
        <w:rPr>
          <w:lang w:bidi="ar-SA"/>
        </w:rPr>
        <w:t xml:space="preserve"> New Zealand industries, although there may also be competing imports from these countries into the domestic market.</w:t>
      </w:r>
    </w:p>
    <w:p w14:paraId="24FDBF01" w14:textId="77777777" w:rsidR="005E6B8C" w:rsidRPr="00BC2178" w:rsidRDefault="005E6B8C" w:rsidP="005E6B8C">
      <w:pPr>
        <w:rPr>
          <w:lang w:bidi="ar-SA"/>
        </w:rPr>
      </w:pPr>
    </w:p>
    <w:p w14:paraId="35954023" w14:textId="77777777" w:rsidR="005E6B8C" w:rsidRDefault="005E6B8C" w:rsidP="005E6B8C">
      <w:pPr>
        <w:rPr>
          <w:lang w:val="en-AU"/>
        </w:rPr>
      </w:pPr>
      <w:r w:rsidRPr="00BC2178">
        <w:t xml:space="preserve">Endo-inulinase breaks down (2→1)-β-D-fructosidic linkages in inulin to form shorter chains of FOS. </w:t>
      </w:r>
      <w:r w:rsidRPr="00BC2178">
        <w:rPr>
          <w:lang w:val="en-AU"/>
        </w:rPr>
        <w:t xml:space="preserve">FOS can be used in a variety of foods including dairy products, cereal bars, meal replacement beverages, infant formula and baby foods as a sugar alternative, low caloric bulking agent and for dietary fibre supplementation. This may expand the range of these products available to consumers. </w:t>
      </w:r>
    </w:p>
    <w:p w14:paraId="39CA5016" w14:textId="77777777" w:rsidR="005E6B8C" w:rsidRPr="00BC2178" w:rsidRDefault="005E6B8C" w:rsidP="005E6B8C">
      <w:pPr>
        <w:rPr>
          <w:lang w:val="en-AU"/>
        </w:rPr>
      </w:pPr>
    </w:p>
    <w:p w14:paraId="216F3FE0" w14:textId="77777777" w:rsidR="005E6B8C" w:rsidRPr="00BC2178" w:rsidRDefault="005E6B8C" w:rsidP="005E6B8C">
      <w:pPr>
        <w:rPr>
          <w:lang w:bidi="ar-SA"/>
        </w:rPr>
      </w:pPr>
      <w:r w:rsidRPr="00BC2178">
        <w:rPr>
          <w:lang w:bidi="ar-SA"/>
        </w:rPr>
        <w:t xml:space="preserve">Where using this endo-inulinase enzyme is more effective or cheaper for manufacturers, there may be benefits to the consumer where cost savings are passed on. </w:t>
      </w:r>
    </w:p>
    <w:p w14:paraId="43F22CB9" w14:textId="77777777" w:rsidR="005E6B8C" w:rsidRPr="00BC2178" w:rsidRDefault="005E6B8C" w:rsidP="005E6B8C">
      <w:pPr>
        <w:rPr>
          <w:lang w:bidi="ar-SA"/>
        </w:rPr>
      </w:pPr>
    </w:p>
    <w:p w14:paraId="3CAA7F76" w14:textId="77777777" w:rsidR="005E6B8C" w:rsidRPr="00BC2178" w:rsidRDefault="005E6B8C" w:rsidP="005E6B8C">
      <w:r w:rsidRPr="00BC2178">
        <w:rPr>
          <w:lang w:bidi="ar-SA"/>
        </w:rPr>
        <w:t>Permitting the enzyme may result in a small cost to government in terms of adding the enzyme to the current range of processing aids that are monitored for compliance.</w:t>
      </w:r>
    </w:p>
    <w:p w14:paraId="73E8ABEE" w14:textId="77777777" w:rsidR="005E6B8C" w:rsidRPr="00F9067B" w:rsidRDefault="005E6B8C" w:rsidP="005E6B8C">
      <w:pPr>
        <w:pStyle w:val="Heading5"/>
      </w:pPr>
      <w:r w:rsidRPr="00F9067B">
        <w:t>Conclusions from cost benefit considerations</w:t>
      </w:r>
    </w:p>
    <w:p w14:paraId="4018B00A" w14:textId="3DD6111E" w:rsidR="005E6B8C" w:rsidRPr="00F9067B" w:rsidRDefault="005E6B8C" w:rsidP="005E6B8C">
      <w:pPr>
        <w:rPr>
          <w:lang w:bidi="ar-SA"/>
        </w:rPr>
      </w:pPr>
      <w:r w:rsidRPr="00F9067B">
        <w:rPr>
          <w:lang w:bidi="ar-SA"/>
        </w:rPr>
        <w:t xml:space="preserve">FSANZ’s assessment is that the direct and indirect benefits that would arise from permitting </w:t>
      </w:r>
      <w:r w:rsidRPr="00F9067B">
        <w:t xml:space="preserve">the use of </w:t>
      </w:r>
      <w:r>
        <w:t>this endo-inulinase as</w:t>
      </w:r>
      <w:r w:rsidRPr="00F9067B">
        <w:t xml:space="preserve"> a processing aid</w:t>
      </w:r>
      <w:r w:rsidRPr="00F9067B">
        <w:rPr>
          <w:lang w:bidi="ar-SA"/>
        </w:rPr>
        <w:t xml:space="preserve"> </w:t>
      </w:r>
      <w:r w:rsidR="00775B3B">
        <w:rPr>
          <w:lang w:bidi="ar-SA"/>
        </w:rPr>
        <w:t xml:space="preserve">is likely to </w:t>
      </w:r>
      <w:r w:rsidRPr="00F9067B">
        <w:rPr>
          <w:lang w:bidi="ar-SA"/>
        </w:rPr>
        <w:t>outweigh the associated costs.</w:t>
      </w:r>
    </w:p>
    <w:p w14:paraId="5576DAD6" w14:textId="34C11596" w:rsidR="002C1A3B" w:rsidRPr="002C1A3B" w:rsidRDefault="001C7899" w:rsidP="00ED7BCC">
      <w:pPr>
        <w:pStyle w:val="Heading4"/>
      </w:pPr>
      <w:r>
        <w:t>2.</w:t>
      </w:r>
      <w:r w:rsidR="002C1A3B" w:rsidRPr="002C1A3B">
        <w:t>5.1.2</w:t>
      </w:r>
      <w:r w:rsidR="002C1A3B" w:rsidRPr="002C1A3B">
        <w:tab/>
        <w:t>Other measures</w:t>
      </w:r>
    </w:p>
    <w:p w14:paraId="4BB6381B" w14:textId="4C0C31A0" w:rsidR="002C1A3B" w:rsidRPr="00402D87" w:rsidRDefault="002C1A3B" w:rsidP="00C20308">
      <w:r w:rsidRPr="002C1A3B">
        <w:t>There are no other measures (whether available to FSANZ or not) that would be more cost</w:t>
      </w:r>
      <w:r w:rsidR="00254EEF">
        <w:noBreakHyphen/>
      </w:r>
      <w:r w:rsidRPr="002C1A3B">
        <w:t>effective than a food regulatory measure</w:t>
      </w:r>
      <w:r w:rsidR="008A4E31">
        <w:t xml:space="preserve"> developed as a result of the a</w:t>
      </w:r>
      <w:r w:rsidR="00254EEF">
        <w:t>pplication</w:t>
      </w:r>
      <w:r w:rsidR="00A54835">
        <w:t>.</w:t>
      </w:r>
    </w:p>
    <w:p w14:paraId="28934105" w14:textId="1B8F238A" w:rsidR="002C1A3B" w:rsidRPr="00402D87" w:rsidRDefault="001C7899" w:rsidP="00ED7BCC">
      <w:pPr>
        <w:pStyle w:val="Heading4"/>
      </w:pPr>
      <w:r>
        <w:t>2.</w:t>
      </w:r>
      <w:r w:rsidR="002C1A3B" w:rsidRPr="00402D87">
        <w:t>5.1.3</w:t>
      </w:r>
      <w:r w:rsidR="002C1A3B" w:rsidRPr="00402D87">
        <w:tab/>
        <w:t>Any relevant New Zealand standards</w:t>
      </w:r>
    </w:p>
    <w:p w14:paraId="1A0793CA" w14:textId="75FBF8CF" w:rsidR="00402D87" w:rsidRDefault="002D758F" w:rsidP="00402D87">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r w:rsidR="00A54835" w:rsidRPr="00F76827">
        <w:rPr>
          <w:lang w:bidi="ar-SA"/>
        </w:rPr>
        <w:t>.</w:t>
      </w:r>
    </w:p>
    <w:p w14:paraId="052E1F4B" w14:textId="35E4E151" w:rsidR="002C1A3B" w:rsidRPr="002C1A3B" w:rsidRDefault="001C7899" w:rsidP="00ED7BCC">
      <w:pPr>
        <w:pStyle w:val="Heading4"/>
      </w:pPr>
      <w:r>
        <w:t>2.</w:t>
      </w:r>
      <w:r w:rsidR="002C1A3B" w:rsidRPr="002C1A3B">
        <w:t>5.1.4</w:t>
      </w:r>
      <w:r w:rsidR="002C1A3B" w:rsidRPr="002C1A3B">
        <w:tab/>
        <w:t>Any other relevant matters</w:t>
      </w:r>
    </w:p>
    <w:p w14:paraId="55BFB279" w14:textId="77777777" w:rsidR="001F7F63" w:rsidRDefault="001F7F63" w:rsidP="001F7F63">
      <w:pPr>
        <w:rPr>
          <w:lang w:bidi="ar-SA"/>
        </w:rPr>
      </w:pPr>
      <w:bookmarkStart w:id="106" w:name="_Toc370223479"/>
      <w:bookmarkStart w:id="107" w:name="_Toc370225394"/>
      <w:bookmarkStart w:id="108" w:name="_Toc300761897"/>
      <w:bookmarkStart w:id="109" w:name="_Toc300933440"/>
      <w:r>
        <w:t>Other relevant matters are considered below</w:t>
      </w:r>
      <w:r>
        <w:rPr>
          <w:lang w:bidi="ar-SA"/>
        </w:rPr>
        <w:t>.</w:t>
      </w:r>
      <w:r>
        <w:t xml:space="preserve"> </w:t>
      </w:r>
    </w:p>
    <w:p w14:paraId="362EB468" w14:textId="3593AD59" w:rsidR="002C1A3B" w:rsidRPr="002C1A3B" w:rsidRDefault="001C7899" w:rsidP="00ED7BCC">
      <w:pPr>
        <w:pStyle w:val="Heading3"/>
      </w:pPr>
      <w:bookmarkStart w:id="110" w:name="_Toc24118495"/>
      <w:r>
        <w:t>2.</w:t>
      </w:r>
      <w:r w:rsidR="00402D87">
        <w:t>5.2</w:t>
      </w:r>
      <w:r w:rsidR="002C1A3B" w:rsidRPr="002C1A3B">
        <w:tab/>
        <w:t>Subsection 18(1)</w:t>
      </w:r>
      <w:bookmarkEnd w:id="106"/>
      <w:bookmarkEnd w:id="107"/>
      <w:bookmarkEnd w:id="110"/>
      <w:r w:rsidR="002C1A3B" w:rsidRPr="002C1A3B">
        <w:t xml:space="preserve"> </w:t>
      </w:r>
      <w:bookmarkEnd w:id="108"/>
      <w:bookmarkEnd w:id="109"/>
    </w:p>
    <w:p w14:paraId="38CBDB90" w14:textId="12FC4DC6"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7FB2FEB9" w14:textId="2D7B608C" w:rsidR="002C1A3B" w:rsidRPr="002C1A3B" w:rsidRDefault="001C7899" w:rsidP="00ED7BCC">
      <w:pPr>
        <w:pStyle w:val="Heading4"/>
      </w:pPr>
      <w:bookmarkStart w:id="111" w:name="_Toc297029117"/>
      <w:bookmarkStart w:id="112" w:name="_Toc300761898"/>
      <w:bookmarkStart w:id="113" w:name="_Toc300933441"/>
      <w:r>
        <w:lastRenderedPageBreak/>
        <w:t>2.</w:t>
      </w:r>
      <w:r w:rsidR="002C1A3B" w:rsidRPr="002C1A3B">
        <w:t>5.2.1</w:t>
      </w:r>
      <w:r w:rsidR="002C1A3B" w:rsidRPr="002C1A3B">
        <w:tab/>
        <w:t>Protection of public health and safety</w:t>
      </w:r>
      <w:bookmarkEnd w:id="111"/>
      <w:bookmarkEnd w:id="112"/>
      <w:bookmarkEnd w:id="113"/>
    </w:p>
    <w:p w14:paraId="6487676A" w14:textId="17DD36E1" w:rsidR="00402D87" w:rsidRDefault="005E6B8C" w:rsidP="00402D87">
      <w:bookmarkStart w:id="114" w:name="_Toc300761899"/>
      <w:bookmarkStart w:id="115" w:name="_Toc300933442"/>
      <w:r w:rsidRPr="00EF499B">
        <w:t xml:space="preserve">FSANZ undertook a safety assessment (SD1) and concluded there were no public health and safety concerns associated with the use of this </w:t>
      </w:r>
      <w:r>
        <w:t>enzyme</w:t>
      </w:r>
      <w:r w:rsidR="00402D87">
        <w:t>.</w:t>
      </w:r>
    </w:p>
    <w:p w14:paraId="1C8F101C" w14:textId="77777777" w:rsidR="00363AB1" w:rsidRPr="00154A4B" w:rsidRDefault="00363AB1" w:rsidP="00402D87"/>
    <w:p w14:paraId="6D22CB45" w14:textId="75F6BC43" w:rsidR="002C1A3B" w:rsidRPr="002C1A3B" w:rsidRDefault="001C7899" w:rsidP="00ED7BCC">
      <w:pPr>
        <w:pStyle w:val="Heading4"/>
      </w:pPr>
      <w:r>
        <w:t>2.</w:t>
      </w:r>
      <w:r w:rsidR="002C1A3B" w:rsidRPr="002C1A3B">
        <w:t>5.2.2</w:t>
      </w:r>
      <w:r w:rsidR="002C1A3B" w:rsidRPr="002C1A3B">
        <w:tab/>
        <w:t>The provision of adequate information relating to food to enable consumers to make informed choices</w:t>
      </w:r>
      <w:bookmarkEnd w:id="114"/>
      <w:bookmarkEnd w:id="115"/>
    </w:p>
    <w:p w14:paraId="60373DE8" w14:textId="19E424F8" w:rsidR="00402D87" w:rsidRPr="003F1B13" w:rsidRDefault="002D758F" w:rsidP="00402D87">
      <w:bookmarkStart w:id="116" w:name="_Toc300761900"/>
      <w:bookmarkStart w:id="117" w:name="_Toc300933443"/>
      <w:r w:rsidRPr="00DF3D74">
        <w:t xml:space="preserve">The labelling </w:t>
      </w:r>
      <w:r>
        <w:t>considerations</w:t>
      </w:r>
      <w:r w:rsidRPr="00DF3D74">
        <w:t xml:space="preserve"> for </w:t>
      </w:r>
      <w:r>
        <w:t xml:space="preserve">the enzyme </w:t>
      </w:r>
      <w:r w:rsidRPr="00DF3D74">
        <w:t>p</w:t>
      </w:r>
      <w:r>
        <w:t xml:space="preserve">rocessing aid are discussed in </w:t>
      </w:r>
      <w:r w:rsidRPr="00363AB1">
        <w:t xml:space="preserve">section </w:t>
      </w:r>
      <w:r w:rsidR="004704C1" w:rsidRPr="00363AB1">
        <w:t>2.3</w:t>
      </w:r>
      <w:r w:rsidRPr="00363AB1">
        <w:t>.</w:t>
      </w:r>
      <w:r w:rsidR="004704C1" w:rsidRPr="00363AB1">
        <w:t>2</w:t>
      </w:r>
      <w:r w:rsidR="001013CE" w:rsidRPr="00363AB1">
        <w:t>.</w:t>
      </w:r>
    </w:p>
    <w:p w14:paraId="3F27C12D" w14:textId="3224058C" w:rsidR="002C1A3B" w:rsidRPr="002C1A3B" w:rsidRDefault="001C7899" w:rsidP="00ED7BCC">
      <w:pPr>
        <w:pStyle w:val="Heading4"/>
      </w:pPr>
      <w:r>
        <w:t>2.</w:t>
      </w:r>
      <w:r w:rsidR="002C1A3B" w:rsidRPr="002C1A3B">
        <w:t>5.2.3</w:t>
      </w:r>
      <w:r w:rsidR="002C1A3B" w:rsidRPr="002C1A3B">
        <w:tab/>
        <w:t>The prevention of misleading or deceptive conduct</w:t>
      </w:r>
      <w:bookmarkEnd w:id="116"/>
      <w:bookmarkEnd w:id="117"/>
    </w:p>
    <w:p w14:paraId="4F5AF1A3" w14:textId="32C5CDF5" w:rsidR="00A270D7" w:rsidRDefault="00A270D7" w:rsidP="00A270D7">
      <w:bookmarkStart w:id="118" w:name="_Toc300761901"/>
      <w:bookmarkStart w:id="119" w:name="_Toc300933444"/>
      <w:bookmarkStart w:id="120" w:name="_Toc370223480"/>
      <w:bookmarkStart w:id="121" w:name="_Toc370225395"/>
      <w:r w:rsidRPr="00DF3D74">
        <w:t xml:space="preserve">There </w:t>
      </w:r>
      <w:r>
        <w:t>were</w:t>
      </w:r>
      <w:r w:rsidRPr="00DF3D74">
        <w:t xml:space="preserve"> </w:t>
      </w:r>
      <w:r w:rsidR="00FE16DD">
        <w:t>no issues identified with this a</w:t>
      </w:r>
      <w:r w:rsidRPr="00DF3D74">
        <w:t>pplication relevant to this objective.</w:t>
      </w:r>
    </w:p>
    <w:p w14:paraId="4A97EB89" w14:textId="5286C9A8" w:rsidR="002C1A3B" w:rsidRPr="002C1A3B" w:rsidRDefault="001C7899" w:rsidP="00ED7BCC">
      <w:pPr>
        <w:pStyle w:val="Heading3"/>
      </w:pPr>
      <w:bookmarkStart w:id="122" w:name="_Toc24118496"/>
      <w:r>
        <w:t>2.</w:t>
      </w:r>
      <w:r w:rsidR="002C1A3B" w:rsidRPr="002C1A3B">
        <w:t>5.3</w:t>
      </w:r>
      <w:r w:rsidR="002C1A3B" w:rsidRPr="002C1A3B">
        <w:tab/>
        <w:t xml:space="preserve">Subsection 18(2) </w:t>
      </w:r>
      <w:bookmarkEnd w:id="118"/>
      <w:bookmarkEnd w:id="119"/>
      <w:r w:rsidR="002C1A3B" w:rsidRPr="002C1A3B">
        <w:t>considerations</w:t>
      </w:r>
      <w:bookmarkEnd w:id="120"/>
      <w:bookmarkEnd w:id="121"/>
      <w:bookmarkEnd w:id="122"/>
    </w:p>
    <w:p w14:paraId="4133D6CA" w14:textId="77777777" w:rsidR="002C1A3B" w:rsidRPr="002C1A3B" w:rsidRDefault="002C1A3B" w:rsidP="002C1A3B">
      <w:pPr>
        <w:rPr>
          <w:rFonts w:cs="Arial"/>
        </w:rPr>
      </w:pPr>
      <w:r w:rsidRPr="002C1A3B">
        <w:rPr>
          <w:rFonts w:cs="Arial"/>
        </w:rPr>
        <w:t>FSANZ has also had regard to:</w:t>
      </w:r>
    </w:p>
    <w:p w14:paraId="7CC3CC0F" w14:textId="77777777" w:rsidR="002C1A3B" w:rsidRPr="002C1A3B" w:rsidRDefault="002C1A3B" w:rsidP="002C1A3B">
      <w:pPr>
        <w:rPr>
          <w:rFonts w:cs="Arial"/>
        </w:rPr>
      </w:pPr>
    </w:p>
    <w:p w14:paraId="7E7862FE"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B7A9ABD" w14:textId="77777777" w:rsidR="002C1A3B" w:rsidRPr="002C1A3B" w:rsidRDefault="002C1A3B" w:rsidP="002C1A3B">
      <w:pPr>
        <w:rPr>
          <w:lang w:bidi="ar-SA"/>
        </w:rPr>
      </w:pPr>
    </w:p>
    <w:p w14:paraId="7DC7E3DB" w14:textId="5B59AC90" w:rsidR="00A270D7" w:rsidRPr="00871CF9" w:rsidRDefault="00A270D7" w:rsidP="00A270D7">
      <w:r w:rsidRPr="00871CF9">
        <w:t>FSANZ used the best available scientific evidence to conduct the risk analysis which is provided in SD1 –</w:t>
      </w:r>
      <w:r w:rsidR="00FE16DD">
        <w:t xml:space="preserve"> </w:t>
      </w:r>
      <w:r w:rsidR="005E6B8C">
        <w:t xml:space="preserve">the </w:t>
      </w:r>
      <w:r w:rsidR="00FE16DD">
        <w:t xml:space="preserve">Risk and </w:t>
      </w:r>
      <w:r w:rsidR="005E6B8C">
        <w:t>T</w:t>
      </w:r>
      <w:r w:rsidRPr="00871CF9">
        <w:t>e</w:t>
      </w:r>
      <w:r w:rsidR="00FE16DD">
        <w:t xml:space="preserve">chnical </w:t>
      </w:r>
      <w:r w:rsidR="005E6B8C">
        <w:t>A</w:t>
      </w:r>
      <w:r w:rsidR="00FE16DD">
        <w:t xml:space="preserve">ssessment </w:t>
      </w:r>
      <w:r w:rsidR="005E6B8C">
        <w:t>R</w:t>
      </w:r>
      <w:r w:rsidR="008A4E31">
        <w:t xml:space="preserve">eport. The </w:t>
      </w:r>
      <w:r w:rsidR="00FE16DD">
        <w:t>a</w:t>
      </w:r>
      <w:r w:rsidRPr="00871CF9">
        <w:t>pplicant submitted a dossier of scien</w:t>
      </w:r>
      <w:r w:rsidR="008A4E31">
        <w:t xml:space="preserve">tific studies as part of their </w:t>
      </w:r>
      <w:r w:rsidR="00FE16DD">
        <w:t>a</w:t>
      </w:r>
      <w:r w:rsidRPr="00871CF9">
        <w:t xml:space="preserve">pplication. Other technical information </w:t>
      </w:r>
      <w:r w:rsidR="00E538F8">
        <w:t xml:space="preserve">sourced by FSANZ, </w:t>
      </w:r>
      <w:r w:rsidRPr="00871CF9">
        <w:t>including scientific literature</w:t>
      </w:r>
      <w:r w:rsidR="00E538F8">
        <w:t>,</w:t>
      </w:r>
      <w:r w:rsidRPr="00871CF9">
        <w:t xml:space="preserve"> </w:t>
      </w:r>
      <w:r w:rsidR="008A4E31">
        <w:t xml:space="preserve">was also used in assessing the </w:t>
      </w:r>
      <w:r w:rsidR="00FE16DD">
        <w:t>a</w:t>
      </w:r>
      <w:r w:rsidRPr="00871CF9">
        <w:t>pplication.</w:t>
      </w:r>
    </w:p>
    <w:p w14:paraId="66467B91" w14:textId="77777777" w:rsidR="002C1A3B" w:rsidRPr="002C1A3B" w:rsidRDefault="002C1A3B" w:rsidP="002C1A3B">
      <w:pPr>
        <w:rPr>
          <w:lang w:bidi="ar-SA"/>
        </w:rPr>
      </w:pPr>
    </w:p>
    <w:p w14:paraId="38FF5F2A" w14:textId="77777777" w:rsidR="002C1A3B" w:rsidRPr="002C1A3B" w:rsidRDefault="002C1A3B" w:rsidP="002C1A3B">
      <w:pPr>
        <w:pStyle w:val="FSBullet1"/>
        <w:rPr>
          <w:b/>
        </w:rPr>
      </w:pPr>
      <w:r w:rsidRPr="002C1A3B">
        <w:rPr>
          <w:b/>
        </w:rPr>
        <w:t>the promotion of consistency between domestic and international food standards</w:t>
      </w:r>
    </w:p>
    <w:p w14:paraId="37F2A0E8" w14:textId="77777777" w:rsidR="002C1A3B" w:rsidRPr="002C1A3B" w:rsidRDefault="002C1A3B" w:rsidP="002C1A3B">
      <w:pPr>
        <w:rPr>
          <w:lang w:bidi="ar-SA"/>
        </w:rPr>
      </w:pPr>
    </w:p>
    <w:p w14:paraId="642D197F" w14:textId="273B8979" w:rsidR="002D758F" w:rsidRDefault="002D758F" w:rsidP="002D758F">
      <w:r w:rsidRPr="00713FEA">
        <w:t xml:space="preserve">There are no Codex Alimentarius Standards for processing aids or enzymes. </w:t>
      </w:r>
      <w:r w:rsidRPr="008555B7">
        <w:t xml:space="preserve">However, </w:t>
      </w:r>
      <w:r>
        <w:t xml:space="preserve">it </w:t>
      </w:r>
      <w:r w:rsidRPr="00713FEA">
        <w:t xml:space="preserve">meets </w:t>
      </w:r>
      <w:r w:rsidR="005E6B8C">
        <w:t>general specifications for enzymes set out in</w:t>
      </w:r>
      <w:r w:rsidRPr="00EF0B99">
        <w:t xml:space="preserve"> the JECFA Compendium of Food Additive Specifications </w:t>
      </w:r>
      <w:r w:rsidR="005E6B8C">
        <w:t xml:space="preserve">and </w:t>
      </w:r>
      <w:r w:rsidRPr="00EF0B99">
        <w:t xml:space="preserve">the Food Chemicals Codex specifications for enzymes. </w:t>
      </w:r>
    </w:p>
    <w:p w14:paraId="0433A8CF" w14:textId="12B5D15A" w:rsidR="002D758F" w:rsidRPr="002C1A3B" w:rsidRDefault="002D758F" w:rsidP="00A270D7">
      <w:pPr>
        <w:rPr>
          <w:lang w:bidi="ar-SA"/>
        </w:rPr>
      </w:pPr>
    </w:p>
    <w:p w14:paraId="7D3AF8B2" w14:textId="77777777" w:rsidR="002C1A3B" w:rsidRPr="002C1A3B" w:rsidRDefault="002C1A3B" w:rsidP="002C1A3B">
      <w:pPr>
        <w:pStyle w:val="FSBullet1"/>
        <w:rPr>
          <w:b/>
        </w:rPr>
      </w:pPr>
      <w:r w:rsidRPr="002C1A3B">
        <w:rPr>
          <w:b/>
        </w:rPr>
        <w:t>the desirability of an efficient and internationally competitive food industry</w:t>
      </w:r>
    </w:p>
    <w:p w14:paraId="5A63B6A1" w14:textId="77777777" w:rsidR="002C1A3B" w:rsidRPr="002C1A3B" w:rsidRDefault="002C1A3B" w:rsidP="002C1A3B">
      <w:pPr>
        <w:rPr>
          <w:lang w:bidi="ar-SA"/>
        </w:rPr>
      </w:pPr>
    </w:p>
    <w:p w14:paraId="75D86C9E" w14:textId="768B42D9" w:rsidR="002D758F" w:rsidRDefault="00910A48" w:rsidP="002D758F">
      <w:r>
        <w:t>The</w:t>
      </w:r>
      <w:r w:rsidR="002D758F" w:rsidRPr="008555B7">
        <w:t xml:space="preserve"> enzyme is already </w:t>
      </w:r>
      <w:r>
        <w:t>used</w:t>
      </w:r>
      <w:r w:rsidR="002D758F" w:rsidRPr="008555B7">
        <w:t xml:space="preserve"> in several countries</w:t>
      </w:r>
      <w:r>
        <w:t>, and it is currently being evaluated by JECFA and EFSA. Therefore, the approval for use of this enzyme would bring Australia and New Zealand into line with jurisdictions overseas. In this way, Australia and New Zealand will remain competitive with international market</w:t>
      </w:r>
      <w:r w:rsidR="002D758F">
        <w:t>.</w:t>
      </w:r>
    </w:p>
    <w:p w14:paraId="0ACBE017" w14:textId="77777777" w:rsidR="002D758F" w:rsidRPr="006E1959" w:rsidRDefault="002D758F" w:rsidP="002D758F"/>
    <w:p w14:paraId="4A607B0B" w14:textId="0DB0B94F" w:rsidR="002D758F" w:rsidRDefault="00910A48" w:rsidP="002D758F">
      <w:r w:rsidRPr="00F6435B">
        <w:rPr>
          <w:lang w:bidi="ar-SA"/>
        </w:rPr>
        <w:lastRenderedPageBreak/>
        <w:t xml:space="preserve">The </w:t>
      </w:r>
      <w:r>
        <w:rPr>
          <w:lang w:bidi="ar-SA"/>
        </w:rPr>
        <w:t>conclusion</w:t>
      </w:r>
      <w:r w:rsidRPr="00F6435B">
        <w:rPr>
          <w:lang w:bidi="ar-SA"/>
        </w:rPr>
        <w:t xml:space="preserve"> of the risk assessment </w:t>
      </w:r>
      <w:r>
        <w:rPr>
          <w:lang w:bidi="ar-SA"/>
        </w:rPr>
        <w:t>was that</w:t>
      </w:r>
      <w:r w:rsidRPr="00F6435B">
        <w:rPr>
          <w:lang w:bidi="ar-SA"/>
        </w:rPr>
        <w:t xml:space="preserve"> there are no public health and safety </w:t>
      </w:r>
      <w:r>
        <w:rPr>
          <w:lang w:bidi="ar-SA"/>
        </w:rPr>
        <w:t xml:space="preserve">concerns </w:t>
      </w:r>
      <w:r w:rsidRPr="00F6435B">
        <w:rPr>
          <w:lang w:bidi="ar-SA"/>
        </w:rPr>
        <w:t>associated with the production microorganism</w:t>
      </w:r>
      <w:r>
        <w:rPr>
          <w:lang w:bidi="ar-SA"/>
        </w:rPr>
        <w:t xml:space="preserve"> </w:t>
      </w:r>
      <w:r w:rsidRPr="00F6435B">
        <w:rPr>
          <w:lang w:bidi="ar-SA"/>
        </w:rPr>
        <w:t xml:space="preserve">or with using </w:t>
      </w:r>
      <w:r>
        <w:rPr>
          <w:lang w:bidi="ar-SA"/>
        </w:rPr>
        <w:t>the enzyme as a food processing aid</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w:t>
      </w:r>
      <w:r w:rsidRPr="00286993">
        <w:t xml:space="preserve">this </w:t>
      </w:r>
      <w:r w:rsidRPr="00B67B1C">
        <w:t xml:space="preserve">alternative enzyme preparation for </w:t>
      </w:r>
      <w:r>
        <w:t>t</w:t>
      </w:r>
      <w:r w:rsidRPr="00B67B1C">
        <w:t>he production of</w:t>
      </w:r>
      <w:r>
        <w:t xml:space="preserve"> FOS</w:t>
      </w:r>
      <w:r w:rsidR="002D758F">
        <w:t>.</w:t>
      </w:r>
    </w:p>
    <w:p w14:paraId="725D20AC" w14:textId="77777777" w:rsidR="002D758F" w:rsidRDefault="002D758F" w:rsidP="002D758F"/>
    <w:p w14:paraId="70761052" w14:textId="29625D99" w:rsidR="00A270D7" w:rsidRDefault="00910A48" w:rsidP="002D758F">
      <w:r>
        <w:t>Ultimately,</w:t>
      </w:r>
      <w:r w:rsidR="002D758F" w:rsidRPr="006E1959">
        <w:t xml:space="preserve"> the domestic food industry will make their own economic decisions, taking into account the costs and benefits of using </w:t>
      </w:r>
      <w:r w:rsidR="002D758F">
        <w:t>the</w:t>
      </w:r>
      <w:r w:rsidR="002D758F" w:rsidRPr="006E1959">
        <w:t xml:space="preserve"> new enzyme, to determine if it is of benefit to their </w:t>
      </w:r>
      <w:r w:rsidR="002D758F">
        <w:t xml:space="preserve">particular </w:t>
      </w:r>
      <w:r w:rsidR="002D758F" w:rsidRPr="006E1959">
        <w:t>business</w:t>
      </w:r>
      <w:r w:rsidR="008E4EA0" w:rsidRPr="001F4FE4">
        <w:t>s.</w:t>
      </w:r>
      <w:r w:rsidR="00A270D7" w:rsidRPr="001F4FE4">
        <w:t xml:space="preserve"> </w:t>
      </w:r>
    </w:p>
    <w:p w14:paraId="2D7D0394" w14:textId="15D605F9" w:rsidR="004B50B9" w:rsidRDefault="004B50B9" w:rsidP="00A270D7"/>
    <w:p w14:paraId="328A674D" w14:textId="77777777" w:rsidR="002C1A3B" w:rsidRPr="002C1A3B" w:rsidRDefault="002C1A3B" w:rsidP="002C1A3B">
      <w:pPr>
        <w:pStyle w:val="FSBullet1"/>
        <w:rPr>
          <w:b/>
        </w:rPr>
      </w:pPr>
      <w:r w:rsidRPr="002C1A3B">
        <w:rPr>
          <w:b/>
        </w:rPr>
        <w:t>the promotion of fair trading in food</w:t>
      </w:r>
    </w:p>
    <w:p w14:paraId="02A9D20A" w14:textId="77777777" w:rsidR="002C1A3B" w:rsidRPr="002C1A3B" w:rsidRDefault="002C1A3B" w:rsidP="002C1A3B">
      <w:pPr>
        <w:rPr>
          <w:lang w:bidi="ar-SA"/>
        </w:rPr>
      </w:pPr>
    </w:p>
    <w:p w14:paraId="456C276B" w14:textId="77777777" w:rsidR="002D758F" w:rsidRPr="00713FEA" w:rsidRDefault="002D758F" w:rsidP="002D758F">
      <w:r w:rsidRPr="00713FEA">
        <w:rPr>
          <w:lang w:bidi="ar-SA"/>
        </w:rPr>
        <w:t>FSANZ identified</w:t>
      </w:r>
      <w:r w:rsidRPr="00713FEA">
        <w:t xml:space="preserve"> no issues relevant to this objective.</w:t>
      </w:r>
    </w:p>
    <w:p w14:paraId="38AEAC58" w14:textId="77777777" w:rsidR="008E4EA0" w:rsidRPr="002C1A3B" w:rsidRDefault="008E4EA0" w:rsidP="002C1A3B">
      <w:pPr>
        <w:rPr>
          <w:lang w:bidi="ar-SA"/>
        </w:rPr>
      </w:pPr>
    </w:p>
    <w:p w14:paraId="5052556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01A27BAE" w14:textId="77777777" w:rsidR="002C1A3B" w:rsidRPr="002C1A3B" w:rsidRDefault="002C1A3B" w:rsidP="002C1A3B">
      <w:pPr>
        <w:rPr>
          <w:lang w:bidi="ar-SA"/>
        </w:rPr>
      </w:pPr>
    </w:p>
    <w:p w14:paraId="47C04BF2" w14:textId="7F7F0F38" w:rsidR="00123CB3" w:rsidRPr="0093078A" w:rsidRDefault="00123CB3" w:rsidP="00123CB3">
      <w:r w:rsidRPr="0093078A">
        <w:t xml:space="preserve">The Ministerial Policy Guideline </w:t>
      </w:r>
      <w:hyperlink r:id="rId19" w:history="1">
        <w:r>
          <w:rPr>
            <w:rStyle w:val="Hyperlink"/>
          </w:rPr>
          <w:t>Addition to Food of Substances other than Vitamins and Minerals</w:t>
        </w:r>
      </w:hyperlink>
      <w:r>
        <w:rPr>
          <w:rStyle w:val="FootnoteReference"/>
          <w:i/>
        </w:rPr>
        <w:footnoteReference w:id="3"/>
      </w:r>
      <w:r w:rsidRPr="0093078A">
        <w:t xml:space="preserve"> includes specific order policy principles for substances added to achieve a solely technological function, such as </w:t>
      </w:r>
      <w:r w:rsidR="002D758F">
        <w:t>processing aids</w:t>
      </w:r>
      <w:r w:rsidRPr="0093078A">
        <w:t>. These specific order policy principles state that permission should be granted where:</w:t>
      </w:r>
    </w:p>
    <w:p w14:paraId="372E6B4A" w14:textId="77777777" w:rsidR="00123CB3" w:rsidRPr="0093078A" w:rsidRDefault="00123CB3" w:rsidP="00123CB3"/>
    <w:p w14:paraId="0AD6D0B3" w14:textId="77777777" w:rsidR="00123CB3" w:rsidRPr="0093078A" w:rsidRDefault="00123CB3" w:rsidP="00C20308">
      <w:pPr>
        <w:pStyle w:val="FSBullet1"/>
        <w:numPr>
          <w:ilvl w:val="0"/>
          <w:numId w:val="5"/>
        </w:numPr>
        <w:ind w:left="567" w:hanging="567"/>
      </w:pPr>
      <w:r w:rsidRPr="0093078A">
        <w:t>the purpose for adding the substance can be articulated clearly by the manufacturer as achieving a solely technological function (i.e. the ‘stated purpose’)</w:t>
      </w:r>
    </w:p>
    <w:p w14:paraId="6E111C32" w14:textId="77777777" w:rsidR="00123CB3" w:rsidRPr="0093078A" w:rsidRDefault="00123CB3" w:rsidP="00C20308">
      <w:pPr>
        <w:pStyle w:val="FSBullet1"/>
        <w:numPr>
          <w:ilvl w:val="0"/>
          <w:numId w:val="5"/>
        </w:numPr>
        <w:ind w:left="567" w:hanging="567"/>
      </w:pPr>
      <w:r w:rsidRPr="0093078A">
        <w:t>the addition of the substance to food is safe for human consumption</w:t>
      </w:r>
    </w:p>
    <w:p w14:paraId="21739AB5" w14:textId="77777777" w:rsidR="00123CB3" w:rsidRPr="0093078A" w:rsidRDefault="00123CB3" w:rsidP="00C20308">
      <w:pPr>
        <w:pStyle w:val="FSBullet1"/>
        <w:numPr>
          <w:ilvl w:val="0"/>
          <w:numId w:val="5"/>
        </w:numPr>
        <w:ind w:left="567" w:hanging="567"/>
      </w:pPr>
      <w:r w:rsidRPr="0093078A">
        <w:t>the amounts added are consistent with achieving the technological function</w:t>
      </w:r>
    </w:p>
    <w:p w14:paraId="6B02E4D9" w14:textId="77777777" w:rsidR="00123CB3" w:rsidRPr="0093078A" w:rsidRDefault="00123CB3" w:rsidP="00C20308">
      <w:pPr>
        <w:pStyle w:val="FSBullet1"/>
        <w:numPr>
          <w:ilvl w:val="0"/>
          <w:numId w:val="5"/>
        </w:numPr>
        <w:ind w:left="567" w:hanging="567"/>
      </w:pPr>
      <w:r w:rsidRPr="0093078A">
        <w:t>the substance is added in a quantity and a form which is consistent with delivering the stated purpose</w:t>
      </w:r>
    </w:p>
    <w:p w14:paraId="69124387" w14:textId="77777777" w:rsidR="00123CB3" w:rsidRPr="0093078A" w:rsidRDefault="00123CB3" w:rsidP="00C20308">
      <w:pPr>
        <w:pStyle w:val="FSBullet1"/>
        <w:numPr>
          <w:ilvl w:val="0"/>
          <w:numId w:val="5"/>
        </w:numPr>
        <w:ind w:left="567" w:hanging="567"/>
      </w:pPr>
      <w:r w:rsidRPr="0093078A">
        <w:t>no nutrition, health or related claims are to be made in regard to the substance.</w:t>
      </w:r>
    </w:p>
    <w:p w14:paraId="7CB5850E" w14:textId="77777777" w:rsidR="00123CB3" w:rsidRPr="0093078A" w:rsidRDefault="00123CB3" w:rsidP="00123CB3"/>
    <w:p w14:paraId="3DA66600" w14:textId="4FEBFD0C" w:rsidR="002D758F" w:rsidRPr="00871CF9" w:rsidRDefault="002D758F" w:rsidP="002D758F">
      <w:r w:rsidRPr="0006373D">
        <w:t xml:space="preserve">FSANZ determined that permitting </w:t>
      </w:r>
      <w:r w:rsidR="00910A48">
        <w:t>this enzyme</w:t>
      </w:r>
      <w:r>
        <w:t xml:space="preserve"> </w:t>
      </w:r>
      <w:r w:rsidRPr="0006373D">
        <w:t>is consistent with the</w:t>
      </w:r>
      <w:r>
        <w:t>se</w:t>
      </w:r>
      <w:r w:rsidRPr="0006373D">
        <w:t xml:space="preserve"> specific order policy principles for ‘Technological Function’.</w:t>
      </w:r>
    </w:p>
    <w:p w14:paraId="57DC7FAD" w14:textId="59056DD2" w:rsidR="001122EC" w:rsidRPr="00123CB3" w:rsidRDefault="00FA4AB3" w:rsidP="001122EC">
      <w:pPr>
        <w:pStyle w:val="Heading1"/>
      </w:pPr>
      <w:bookmarkStart w:id="123" w:name="_Toc24118497"/>
      <w:bookmarkStart w:id="124" w:name="_Toc11735643"/>
      <w:bookmarkStart w:id="125" w:name="_Toc29883130"/>
      <w:bookmarkStart w:id="126" w:name="_Toc41906817"/>
      <w:bookmarkStart w:id="127" w:name="_Toc41907564"/>
      <w:bookmarkStart w:id="128" w:name="_Toc43112360"/>
      <w:bookmarkEnd w:id="102"/>
      <w:r>
        <w:t>3</w:t>
      </w:r>
      <w:r w:rsidR="001122EC" w:rsidRPr="00123CB3">
        <w:tab/>
        <w:t>R</w:t>
      </w:r>
      <w:r w:rsidR="000B427A" w:rsidRPr="00123CB3">
        <w:t>eferences</w:t>
      </w:r>
      <w:bookmarkEnd w:id="123"/>
    </w:p>
    <w:p w14:paraId="067B72B4" w14:textId="77777777" w:rsidR="00910A48" w:rsidRPr="00335564" w:rsidRDefault="00910A48" w:rsidP="00910A48">
      <w:pPr>
        <w:rPr>
          <w:sz w:val="20"/>
          <w:szCs w:val="20"/>
          <w:highlight w:val="yellow"/>
        </w:rPr>
      </w:pPr>
      <w:r w:rsidRPr="00A91898">
        <w:rPr>
          <w:sz w:val="20"/>
          <w:szCs w:val="20"/>
        </w:rPr>
        <w:t xml:space="preserve">FAO/WHO (2017) General specifications and considerations for enzyme preparations used in food </w:t>
      </w:r>
      <w:r w:rsidRPr="00A91898">
        <w:rPr>
          <w:sz w:val="20"/>
          <w:szCs w:val="20"/>
        </w:rPr>
        <w:lastRenderedPageBreak/>
        <w:t xml:space="preserve">processing. </w:t>
      </w:r>
      <w:hyperlink r:id="rId20" w:history="1">
        <w:r w:rsidRPr="00A91898">
          <w:rPr>
            <w:rStyle w:val="Hyperlink"/>
            <w:sz w:val="20"/>
          </w:rPr>
          <w:t>http://www.fao.org/docrep/009/a0691e/A0691E03.htm</w:t>
        </w:r>
      </w:hyperlink>
      <w:r w:rsidRPr="00335564">
        <w:rPr>
          <w:sz w:val="20"/>
          <w:szCs w:val="20"/>
          <w:highlight w:val="yellow"/>
        </w:rPr>
        <w:t xml:space="preserve"> </w:t>
      </w:r>
    </w:p>
    <w:p w14:paraId="48EC2328" w14:textId="77777777" w:rsidR="00910A48" w:rsidRPr="00335564" w:rsidRDefault="00910A48" w:rsidP="00910A48">
      <w:pPr>
        <w:rPr>
          <w:sz w:val="20"/>
          <w:szCs w:val="20"/>
          <w:highlight w:val="yellow"/>
        </w:rPr>
      </w:pPr>
    </w:p>
    <w:p w14:paraId="260D7F1D" w14:textId="77777777" w:rsidR="00910A48" w:rsidRDefault="00910A48" w:rsidP="00910A48">
      <w:pPr>
        <w:rPr>
          <w:sz w:val="20"/>
          <w:szCs w:val="20"/>
          <w:highlight w:val="yellow"/>
        </w:rPr>
      </w:pPr>
      <w:r w:rsidRPr="00A91898">
        <w:rPr>
          <w:sz w:val="20"/>
          <w:szCs w:val="20"/>
        </w:rPr>
        <w:t xml:space="preserve">IUBMB (2017) EC 3.2.1.7. </w:t>
      </w:r>
      <w:hyperlink r:id="rId21" w:history="1">
        <w:r w:rsidRPr="00A91898">
          <w:rPr>
            <w:rStyle w:val="Hyperlink"/>
            <w:sz w:val="20"/>
            <w:szCs w:val="20"/>
          </w:rPr>
          <w:t>https://www.qmul.ac.uk/sbcs/iubmb/enzyme/EC3/2/1/7.html</w:t>
        </w:r>
      </w:hyperlink>
      <w:r>
        <w:rPr>
          <w:sz w:val="20"/>
          <w:szCs w:val="20"/>
        </w:rPr>
        <w:t xml:space="preserve"> </w:t>
      </w:r>
    </w:p>
    <w:p w14:paraId="6ED23D3F" w14:textId="77777777" w:rsidR="00910A48" w:rsidRPr="00335564" w:rsidRDefault="00910A48" w:rsidP="00910A48">
      <w:pPr>
        <w:rPr>
          <w:sz w:val="20"/>
          <w:szCs w:val="20"/>
          <w:highlight w:val="yellow"/>
        </w:rPr>
      </w:pPr>
    </w:p>
    <w:p w14:paraId="12847F31" w14:textId="77777777" w:rsidR="00910A48" w:rsidRPr="00A91898" w:rsidRDefault="00910A48" w:rsidP="00910A48">
      <w:pPr>
        <w:rPr>
          <w:sz w:val="20"/>
        </w:rPr>
      </w:pPr>
      <w:r w:rsidRPr="00A91898">
        <w:rPr>
          <w:sz w:val="20"/>
          <w:szCs w:val="20"/>
        </w:rPr>
        <w:t xml:space="preserve">The United States Pharmacopeia (2018) Food Chemicals Codex 11th Edition, United States Pharmacopeial Convention, Rockville, MD. </w:t>
      </w:r>
      <w:hyperlink r:id="rId22" w:history="1">
        <w:r w:rsidRPr="00A91898">
          <w:rPr>
            <w:rStyle w:val="Hyperlink"/>
            <w:sz w:val="20"/>
          </w:rPr>
          <w:t>http://publications.usp.org/</w:t>
        </w:r>
      </w:hyperlink>
    </w:p>
    <w:p w14:paraId="0CA5178D" w14:textId="3D5C82E7" w:rsidR="004118FD" w:rsidRDefault="004118FD" w:rsidP="007777DA">
      <w:pPr>
        <w:rPr>
          <w:b/>
          <w:sz w:val="28"/>
          <w:szCs w:val="28"/>
        </w:rPr>
      </w:pPr>
    </w:p>
    <w:p w14:paraId="41E286D5" w14:textId="51396997" w:rsidR="0012388D" w:rsidRDefault="00D15A08" w:rsidP="007777DA">
      <w:pPr>
        <w:rPr>
          <w:b/>
          <w:sz w:val="28"/>
          <w:szCs w:val="28"/>
        </w:rPr>
      </w:pPr>
      <w:r w:rsidRPr="006C22A7">
        <w:rPr>
          <w:b/>
          <w:sz w:val="28"/>
          <w:szCs w:val="28"/>
        </w:rPr>
        <w:t>A</w:t>
      </w:r>
      <w:bookmarkEnd w:id="124"/>
      <w:bookmarkEnd w:id="125"/>
      <w:bookmarkEnd w:id="126"/>
      <w:bookmarkEnd w:id="127"/>
      <w:bookmarkEnd w:id="128"/>
      <w:r w:rsidR="00B21055">
        <w:rPr>
          <w:b/>
          <w:sz w:val="28"/>
          <w:szCs w:val="28"/>
        </w:rPr>
        <w:t>ttachments</w:t>
      </w:r>
    </w:p>
    <w:p w14:paraId="2A5B6EB9" w14:textId="77777777" w:rsidR="006C22A7" w:rsidRDefault="006C22A7" w:rsidP="00755F02"/>
    <w:p w14:paraId="10B384C7" w14:textId="5DD58B98"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8E4EA0">
        <w:t>Australia New Zealand Food Standards Code</w:t>
      </w:r>
      <w:r w:rsidR="005E06C0">
        <w:rPr>
          <w:i/>
        </w:rPr>
        <w:t xml:space="preserve"> </w:t>
      </w:r>
    </w:p>
    <w:p w14:paraId="4FEE9D51" w14:textId="029E61F7" w:rsidR="0059196E" w:rsidRDefault="00456BD5" w:rsidP="004704C1">
      <w:pPr>
        <w:ind w:left="567" w:hanging="567"/>
        <w:rPr>
          <w:rFonts w:cs="Arial"/>
          <w:b/>
          <w:bCs/>
          <w:sz w:val="28"/>
          <w:szCs w:val="22"/>
          <w:lang w:bidi="ar-SA"/>
        </w:rPr>
      </w:pPr>
      <w:r w:rsidRPr="00456BD5">
        <w:t>B</w:t>
      </w:r>
      <w:r w:rsidR="00755F02" w:rsidRPr="00456BD5">
        <w:t>.</w:t>
      </w:r>
      <w:r w:rsidR="00755F02" w:rsidRPr="00456BD5">
        <w:tab/>
      </w:r>
      <w:r w:rsidR="0059196E">
        <w:t xml:space="preserve">Explanatory Statement </w:t>
      </w:r>
      <w:bookmarkStart w:id="129" w:name="_Toc120358598"/>
      <w:bookmarkStart w:id="130" w:name="_Toc175381460"/>
      <w:r w:rsidR="0059196E">
        <w:br w:type="page"/>
      </w:r>
    </w:p>
    <w:p w14:paraId="691BEAFF" w14:textId="1AF4DEB9" w:rsidR="0059196E" w:rsidRPr="00795D86" w:rsidRDefault="0059196E" w:rsidP="008D3CDB">
      <w:pPr>
        <w:pStyle w:val="Heading2"/>
        <w:ind w:left="0" w:firstLine="0"/>
      </w:pPr>
      <w:bookmarkStart w:id="131" w:name="_Toc29883131"/>
      <w:bookmarkStart w:id="132" w:name="_Toc41906818"/>
      <w:bookmarkStart w:id="133" w:name="_Toc41907565"/>
      <w:bookmarkStart w:id="134" w:name="_Toc120358596"/>
      <w:bookmarkStart w:id="135" w:name="_Toc175381458"/>
      <w:bookmarkStart w:id="136" w:name="_Toc11735644"/>
      <w:bookmarkStart w:id="137" w:name="_Toc415572037"/>
      <w:bookmarkStart w:id="138" w:name="_Toc528571093"/>
      <w:bookmarkStart w:id="139" w:name="_Toc24118498"/>
      <w:r w:rsidRPr="00932F14">
        <w:lastRenderedPageBreak/>
        <w:t xml:space="preserve">Attachment </w:t>
      </w:r>
      <w:bookmarkEnd w:id="131"/>
      <w:bookmarkEnd w:id="132"/>
      <w:bookmarkEnd w:id="133"/>
      <w:bookmarkEnd w:id="134"/>
      <w:bookmarkEnd w:id="135"/>
      <w:r>
        <w:t>A</w:t>
      </w:r>
      <w:bookmarkStart w:id="140" w:name="_Toc120358597"/>
      <w:bookmarkStart w:id="141" w:name="_Toc175381459"/>
      <w:bookmarkEnd w:id="136"/>
      <w:r>
        <w:t xml:space="preserve"> –</w:t>
      </w:r>
      <w:bookmarkStart w:id="142" w:name="_Toc415572039"/>
      <w:bookmarkEnd w:id="137"/>
      <w:bookmarkEnd w:id="140"/>
      <w:bookmarkEnd w:id="141"/>
      <w:r>
        <w:t xml:space="preserve"> Approved </w:t>
      </w:r>
      <w:r w:rsidRPr="00932F14">
        <w:t>variation to the</w:t>
      </w:r>
      <w:r w:rsidRPr="00755F02">
        <w:t xml:space="preserve"> </w:t>
      </w:r>
      <w:r w:rsidRPr="00795D86">
        <w:rPr>
          <w:i/>
        </w:rPr>
        <w:t>Australia New Zealand Food Standards Code</w:t>
      </w:r>
      <w:bookmarkEnd w:id="138"/>
      <w:bookmarkEnd w:id="139"/>
      <w:r>
        <w:rPr>
          <w:i/>
        </w:rPr>
        <w:t xml:space="preserve"> </w:t>
      </w:r>
      <w:bookmarkEnd w:id="142"/>
    </w:p>
    <w:p w14:paraId="6F1321FC" w14:textId="77777777" w:rsidR="0059196E" w:rsidRDefault="0059196E" w:rsidP="0059196E">
      <w:r w:rsidRPr="00C0014E">
        <w:rPr>
          <w:noProof/>
          <w:sz w:val="20"/>
          <w:lang w:eastAsia="en-GB" w:bidi="ar-SA"/>
        </w:rPr>
        <w:drawing>
          <wp:inline distT="0" distB="0" distL="0" distR="0" wp14:anchorId="5833A308" wp14:editId="5002537B">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0BA939" w14:textId="77777777" w:rsidR="0059196E" w:rsidRDefault="0059196E" w:rsidP="0059196E"/>
    <w:p w14:paraId="6E93225C" w14:textId="77777777" w:rsidR="00910A48" w:rsidRDefault="00910A48" w:rsidP="00910A48">
      <w:pPr>
        <w:pBdr>
          <w:bottom w:val="single" w:sz="4" w:space="1" w:color="auto"/>
        </w:pBdr>
        <w:rPr>
          <w:b/>
          <w:sz w:val="20"/>
          <w:szCs w:val="20"/>
          <w:lang w:bidi="ar-SA"/>
        </w:rPr>
      </w:pPr>
      <w:bookmarkStart w:id="143" w:name="_Toc414880389"/>
      <w:bookmarkStart w:id="144" w:name="_Toc420055543"/>
      <w:bookmarkStart w:id="145" w:name="_Toc430770446"/>
      <w:r>
        <w:rPr>
          <w:b/>
          <w:sz w:val="20"/>
        </w:rPr>
        <w:t xml:space="preserve">Food Standards (Application A1171 – Endo-inulinase from </w:t>
      </w:r>
      <w:r>
        <w:rPr>
          <w:b/>
          <w:i/>
          <w:sz w:val="20"/>
        </w:rPr>
        <w:t>GM Aspergillus oryzae</w:t>
      </w:r>
      <w:r>
        <w:rPr>
          <w:b/>
          <w:sz w:val="20"/>
        </w:rPr>
        <w:t xml:space="preserve"> as a Processing Aid (Enzyme)) Variation</w:t>
      </w:r>
    </w:p>
    <w:p w14:paraId="1D9A16BD" w14:textId="77777777" w:rsidR="00910A48" w:rsidRDefault="00910A48" w:rsidP="00910A48">
      <w:pPr>
        <w:rPr>
          <w:sz w:val="20"/>
        </w:rPr>
      </w:pPr>
    </w:p>
    <w:p w14:paraId="3B67191E" w14:textId="77777777" w:rsidR="00910A48" w:rsidRDefault="00910A48" w:rsidP="00910A48">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variation commences on the date specified in clause 3 of this variation.</w:t>
      </w:r>
    </w:p>
    <w:p w14:paraId="7D3B602C" w14:textId="77777777" w:rsidR="00910A48" w:rsidRDefault="00910A48" w:rsidP="00910A48">
      <w:pPr>
        <w:rPr>
          <w:sz w:val="20"/>
        </w:rPr>
      </w:pPr>
    </w:p>
    <w:p w14:paraId="69E574BD" w14:textId="77777777" w:rsidR="00910A48" w:rsidRDefault="00910A48" w:rsidP="00910A48">
      <w:pPr>
        <w:rPr>
          <w:sz w:val="20"/>
        </w:rPr>
      </w:pPr>
      <w:r>
        <w:rPr>
          <w:sz w:val="20"/>
        </w:rPr>
        <w:t xml:space="preserve">Dated </w:t>
      </w:r>
      <w:r>
        <w:rPr>
          <w:color w:val="FF0000"/>
          <w:sz w:val="20"/>
        </w:rPr>
        <w:t>[To be completed by Delegate]</w:t>
      </w:r>
    </w:p>
    <w:p w14:paraId="22BC6123" w14:textId="77777777" w:rsidR="00910A48" w:rsidRDefault="00910A48" w:rsidP="00910A48">
      <w:pPr>
        <w:rPr>
          <w:sz w:val="20"/>
        </w:rPr>
      </w:pPr>
    </w:p>
    <w:p w14:paraId="2FE73376" w14:textId="77777777" w:rsidR="00910A48" w:rsidRDefault="00910A48" w:rsidP="00910A48">
      <w:pPr>
        <w:rPr>
          <w:sz w:val="20"/>
        </w:rPr>
      </w:pPr>
    </w:p>
    <w:p w14:paraId="53AE151A" w14:textId="77777777" w:rsidR="00910A48" w:rsidRDefault="00910A48" w:rsidP="00910A48">
      <w:pPr>
        <w:rPr>
          <w:sz w:val="20"/>
        </w:rPr>
      </w:pPr>
    </w:p>
    <w:p w14:paraId="586C5B1D" w14:textId="77777777" w:rsidR="00910A48" w:rsidRDefault="00910A48" w:rsidP="00910A48">
      <w:pPr>
        <w:rPr>
          <w:sz w:val="20"/>
        </w:rPr>
      </w:pPr>
    </w:p>
    <w:p w14:paraId="4FF04B1D" w14:textId="77777777" w:rsidR="00910A48" w:rsidRDefault="00910A48" w:rsidP="00910A48">
      <w:pPr>
        <w:rPr>
          <w:sz w:val="20"/>
        </w:rPr>
      </w:pPr>
    </w:p>
    <w:p w14:paraId="507E80BC" w14:textId="77777777" w:rsidR="00910A48" w:rsidRDefault="00910A48" w:rsidP="00910A48">
      <w:pPr>
        <w:rPr>
          <w:sz w:val="20"/>
        </w:rPr>
      </w:pPr>
      <w:r>
        <w:rPr>
          <w:color w:val="FF0000"/>
          <w:sz w:val="20"/>
        </w:rPr>
        <w:t>[Insert details of Delegate]</w:t>
      </w:r>
    </w:p>
    <w:p w14:paraId="201D870A" w14:textId="77777777" w:rsidR="00910A48" w:rsidRDefault="00910A48" w:rsidP="00910A48">
      <w:pPr>
        <w:rPr>
          <w:sz w:val="20"/>
        </w:rPr>
      </w:pPr>
      <w:r>
        <w:rPr>
          <w:sz w:val="20"/>
        </w:rPr>
        <w:t>Delegate of the Board of Food Standards Australia New Zealand</w:t>
      </w:r>
    </w:p>
    <w:p w14:paraId="27D23CD6" w14:textId="77777777" w:rsidR="00910A48" w:rsidRDefault="00910A48" w:rsidP="00910A48">
      <w:pPr>
        <w:rPr>
          <w:sz w:val="20"/>
        </w:rPr>
      </w:pPr>
    </w:p>
    <w:p w14:paraId="4774AC0B" w14:textId="77777777" w:rsidR="00910A48" w:rsidRDefault="00910A48" w:rsidP="00910A48">
      <w:pPr>
        <w:rPr>
          <w:sz w:val="20"/>
        </w:rPr>
      </w:pPr>
    </w:p>
    <w:p w14:paraId="61F8F4B7" w14:textId="77777777" w:rsidR="00910A48" w:rsidRDefault="00910A48" w:rsidP="00910A48">
      <w:pPr>
        <w:rPr>
          <w:sz w:val="20"/>
        </w:rPr>
      </w:pPr>
    </w:p>
    <w:p w14:paraId="26D0FEB4" w14:textId="77777777" w:rsidR="00910A48" w:rsidRDefault="00910A48" w:rsidP="00910A48">
      <w:pPr>
        <w:rPr>
          <w:sz w:val="20"/>
        </w:rPr>
      </w:pPr>
    </w:p>
    <w:p w14:paraId="3AC7FA49" w14:textId="77777777" w:rsidR="00910A48" w:rsidRDefault="00910A48" w:rsidP="00910A48">
      <w:pPr>
        <w:rPr>
          <w:sz w:val="20"/>
        </w:rPr>
      </w:pPr>
    </w:p>
    <w:p w14:paraId="24D99385" w14:textId="77777777" w:rsidR="00910A48" w:rsidRDefault="00910A48" w:rsidP="00910A48">
      <w:pPr>
        <w:pBdr>
          <w:top w:val="single" w:sz="4" w:space="1" w:color="auto"/>
          <w:left w:val="single" w:sz="4" w:space="4" w:color="auto"/>
          <w:bottom w:val="single" w:sz="4" w:space="1" w:color="auto"/>
          <w:right w:val="single" w:sz="4" w:space="4" w:color="auto"/>
        </w:pBdr>
        <w:rPr>
          <w:b/>
          <w:sz w:val="20"/>
          <w:lang w:val="en-AU"/>
        </w:rPr>
      </w:pPr>
      <w:r>
        <w:rPr>
          <w:b/>
          <w:sz w:val="20"/>
          <w:lang w:val="en-AU"/>
        </w:rPr>
        <w:t xml:space="preserve">Note:  </w:t>
      </w:r>
    </w:p>
    <w:p w14:paraId="49FD165B" w14:textId="77777777" w:rsidR="00910A48" w:rsidRDefault="00910A48" w:rsidP="00910A48">
      <w:pPr>
        <w:pBdr>
          <w:top w:val="single" w:sz="4" w:space="1" w:color="auto"/>
          <w:left w:val="single" w:sz="4" w:space="4" w:color="auto"/>
          <w:bottom w:val="single" w:sz="4" w:space="1" w:color="auto"/>
          <w:right w:val="single" w:sz="4" w:space="4" w:color="auto"/>
        </w:pBdr>
        <w:rPr>
          <w:sz w:val="20"/>
          <w:lang w:val="en-AU"/>
        </w:rPr>
      </w:pPr>
    </w:p>
    <w:p w14:paraId="0D4F6E03" w14:textId="77777777" w:rsidR="00910A48" w:rsidRDefault="00910A48" w:rsidP="00910A48">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Commonwealth of Australia Gazette No. FSC </w:t>
      </w:r>
      <w:r>
        <w:rPr>
          <w:color w:val="FF0000"/>
          <w:sz w:val="20"/>
          <w:lang w:val="en-AU"/>
        </w:rPr>
        <w:t>XX on XX Month 20XX</w:t>
      </w:r>
      <w:r>
        <w:rPr>
          <w:sz w:val="20"/>
          <w:lang w:val="en-AU"/>
        </w:rPr>
        <w:t xml:space="preserve">. This means that this date is the gazettal date for the purposes of clause 3 of the variation. </w:t>
      </w:r>
    </w:p>
    <w:p w14:paraId="3B3C3179" w14:textId="77777777" w:rsidR="00910A48" w:rsidRDefault="00910A48" w:rsidP="00910A48">
      <w:pPr>
        <w:rPr>
          <w:sz w:val="20"/>
        </w:rPr>
      </w:pPr>
    </w:p>
    <w:p w14:paraId="0F42B445" w14:textId="77777777" w:rsidR="00910A48" w:rsidRDefault="00910A48" w:rsidP="00910A48">
      <w:pPr>
        <w:widowControl/>
        <w:tabs>
          <w:tab w:val="left" w:pos="720"/>
        </w:tabs>
        <w:rPr>
          <w:sz w:val="20"/>
        </w:rPr>
      </w:pPr>
      <w:r>
        <w:rPr>
          <w:sz w:val="20"/>
        </w:rPr>
        <w:br w:type="page"/>
      </w:r>
    </w:p>
    <w:p w14:paraId="64493EB2" w14:textId="77777777" w:rsidR="00910A48" w:rsidRDefault="00910A48" w:rsidP="00910A48">
      <w:pPr>
        <w:pStyle w:val="FSCDraftingitemheading"/>
      </w:pPr>
      <w:bookmarkStart w:id="146" w:name="_Toc528571094"/>
      <w:bookmarkEnd w:id="143"/>
      <w:bookmarkEnd w:id="144"/>
      <w:bookmarkEnd w:id="145"/>
      <w:r>
        <w:lastRenderedPageBreak/>
        <w:t>1</w:t>
      </w:r>
      <w:r>
        <w:tab/>
        <w:t>Name</w:t>
      </w:r>
    </w:p>
    <w:p w14:paraId="68F7315E" w14:textId="77777777" w:rsidR="00910A48" w:rsidRDefault="00910A48" w:rsidP="00910A48">
      <w:pPr>
        <w:pStyle w:val="FSCDraftingitem"/>
      </w:pPr>
      <w:r>
        <w:t xml:space="preserve">This instrument is the </w:t>
      </w:r>
      <w:r>
        <w:rPr>
          <w:i/>
        </w:rPr>
        <w:t xml:space="preserve">Food Standards (Application A1171 – Endo-inulinase from </w:t>
      </w:r>
      <w:r>
        <w:t>GM Aspergillus oryzae</w:t>
      </w:r>
      <w:r>
        <w:rPr>
          <w:i/>
        </w:rPr>
        <w:t xml:space="preserve"> as a Processing Aid (Enzyme)) Variation</w:t>
      </w:r>
      <w:r>
        <w:t>.</w:t>
      </w:r>
    </w:p>
    <w:p w14:paraId="6E2DC2E8" w14:textId="77777777" w:rsidR="00910A48" w:rsidRDefault="00910A48" w:rsidP="00910A48">
      <w:pPr>
        <w:pStyle w:val="FSCDraftingitemheading"/>
      </w:pPr>
      <w:r>
        <w:t>2</w:t>
      </w:r>
      <w:r>
        <w:tab/>
        <w:t xml:space="preserve">Variation to a standard in the </w:t>
      </w:r>
      <w:r>
        <w:rPr>
          <w:i/>
        </w:rPr>
        <w:t>Australia New Zealand Food Standards Code</w:t>
      </w:r>
    </w:p>
    <w:p w14:paraId="6C9B1D5D" w14:textId="77777777" w:rsidR="00910A48" w:rsidRDefault="00910A48" w:rsidP="00910A48">
      <w:pPr>
        <w:pStyle w:val="FSCDraftingitem"/>
      </w:pPr>
      <w:r>
        <w:t xml:space="preserve">The Schedule varies a Standard in the </w:t>
      </w:r>
      <w:r>
        <w:rPr>
          <w:i/>
        </w:rPr>
        <w:t>Australia New Zealand Food Standards Code</w:t>
      </w:r>
      <w:r>
        <w:t>.</w:t>
      </w:r>
    </w:p>
    <w:p w14:paraId="15C265F5" w14:textId="77777777" w:rsidR="00910A48" w:rsidRDefault="00910A48" w:rsidP="00910A48">
      <w:pPr>
        <w:pStyle w:val="FSCDraftingitemheading"/>
      </w:pPr>
      <w:r>
        <w:t>3</w:t>
      </w:r>
      <w:r>
        <w:tab/>
        <w:t>Commencement</w:t>
      </w:r>
    </w:p>
    <w:p w14:paraId="5DCE3481" w14:textId="77777777" w:rsidR="00910A48" w:rsidRDefault="00910A48" w:rsidP="00910A48">
      <w:pPr>
        <w:pStyle w:val="FSCDraftingitem"/>
      </w:pPr>
      <w:r>
        <w:t>The variation commences on the date of gazettal.</w:t>
      </w:r>
    </w:p>
    <w:p w14:paraId="4AC12429" w14:textId="77777777" w:rsidR="00910A48" w:rsidRDefault="00910A48" w:rsidP="00910A48">
      <w:pPr>
        <w:jc w:val="center"/>
        <w:rPr>
          <w:b/>
          <w:sz w:val="20"/>
        </w:rPr>
      </w:pPr>
      <w:r>
        <w:rPr>
          <w:b/>
          <w:sz w:val="20"/>
        </w:rPr>
        <w:t>Schedule</w:t>
      </w:r>
    </w:p>
    <w:p w14:paraId="6E9516ED" w14:textId="77777777" w:rsidR="00910A48" w:rsidRDefault="00910A48" w:rsidP="00910A48">
      <w:pPr>
        <w:pStyle w:val="FSCDraftingitem"/>
        <w:rPr>
          <w:lang w:eastAsia="en-AU"/>
        </w:rPr>
      </w:pPr>
      <w:r>
        <w:rPr>
          <w:b/>
          <w:lang w:bidi="en-US"/>
        </w:rPr>
        <w:t>[1]</w:t>
      </w:r>
      <w:r>
        <w:rPr>
          <w:b/>
          <w:lang w:bidi="en-US"/>
        </w:rPr>
        <w:tab/>
        <w:t>Schedule 18</w:t>
      </w:r>
      <w:r>
        <w:t xml:space="preserve"> is varied by inserting in the table to subsection S18—9(3), in alphabetical order</w:t>
      </w:r>
    </w:p>
    <w:p w14:paraId="689D80B9" w14:textId="77777777" w:rsidR="00910A48" w:rsidRDefault="00910A48" w:rsidP="00910A48">
      <w:pPr>
        <w:pStyle w:val="FSCDraftingitem"/>
        <w:rPr>
          <w:lang w:eastAsia="en-AU"/>
        </w:rPr>
      </w:pPr>
    </w:p>
    <w:tbl>
      <w:tblPr>
        <w:tblStyle w:val="PlainTable21"/>
        <w:tblW w:w="0" w:type="dxa"/>
        <w:tblBorders>
          <w:top w:val="none" w:sz="0" w:space="0" w:color="auto"/>
          <w:bottom w:val="none" w:sz="0" w:space="0" w:color="auto"/>
        </w:tblBorders>
        <w:tblLayout w:type="fixed"/>
        <w:tblLook w:val="04A0" w:firstRow="1" w:lastRow="0" w:firstColumn="1" w:lastColumn="0" w:noHBand="0" w:noVBand="1"/>
      </w:tblPr>
      <w:tblGrid>
        <w:gridCol w:w="3120"/>
        <w:gridCol w:w="3603"/>
        <w:gridCol w:w="2349"/>
      </w:tblGrid>
      <w:tr w:rsidR="00910A48" w14:paraId="79A207A4" w14:textId="77777777" w:rsidTr="00910A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hideMark/>
          </w:tcPr>
          <w:p w14:paraId="7D603882" w14:textId="77777777" w:rsidR="00910A48" w:rsidRDefault="00910A48" w:rsidP="00910A48">
            <w:pPr>
              <w:pStyle w:val="FSCtblMain"/>
              <w:rPr>
                <w:i/>
                <w:szCs w:val="18"/>
              </w:rPr>
            </w:pPr>
            <w:r>
              <w:rPr>
                <w:b w:val="0"/>
                <w:szCs w:val="18"/>
              </w:rPr>
              <w:t xml:space="preserve">Inulinase (EC 3.2.1.7) sourced from </w:t>
            </w:r>
            <w:r>
              <w:rPr>
                <w:b w:val="0"/>
                <w:i/>
                <w:szCs w:val="18"/>
              </w:rPr>
              <w:t>Aspergillus oryzae</w:t>
            </w:r>
            <w:r>
              <w:rPr>
                <w:b w:val="0"/>
                <w:szCs w:val="18"/>
              </w:rPr>
              <w:t xml:space="preserve"> containing the inulinase gene from </w:t>
            </w:r>
            <w:r>
              <w:rPr>
                <w:b w:val="0"/>
                <w:i/>
                <w:szCs w:val="18"/>
              </w:rPr>
              <w:t>Aspergillus ficuum</w:t>
            </w:r>
          </w:p>
        </w:tc>
        <w:tc>
          <w:tcPr>
            <w:tcW w:w="3603" w:type="dxa"/>
            <w:tcBorders>
              <w:bottom w:val="none" w:sz="0" w:space="0" w:color="auto"/>
            </w:tcBorders>
          </w:tcPr>
          <w:p w14:paraId="6F64C45E" w14:textId="77777777" w:rsidR="00910A48" w:rsidRDefault="00910A48" w:rsidP="00910A48">
            <w:pPr>
              <w:pStyle w:val="FSCtblMain"/>
              <w:cnfStyle w:val="100000000000" w:firstRow="1" w:lastRow="0" w:firstColumn="0" w:lastColumn="0" w:oddVBand="0" w:evenVBand="0" w:oddHBand="0" w:evenHBand="0" w:firstRowFirstColumn="0" w:firstRowLastColumn="0" w:lastRowFirstColumn="0" w:lastRowLastColumn="0"/>
              <w:rPr>
                <w:b w:val="0"/>
              </w:rPr>
            </w:pPr>
            <w:r>
              <w:rPr>
                <w:b w:val="0"/>
                <w:szCs w:val="18"/>
              </w:rPr>
              <w:t>Hydrolysing inulin to produce fructo</w:t>
            </w:r>
            <w:r>
              <w:rPr>
                <w:b w:val="0"/>
                <w:szCs w:val="18"/>
              </w:rPr>
              <w:noBreakHyphen/>
              <w:t>oligosaccharides</w:t>
            </w:r>
          </w:p>
          <w:p w14:paraId="07CE2EC8" w14:textId="77777777" w:rsidR="00910A48" w:rsidRDefault="00910A48" w:rsidP="00910A48">
            <w:pPr>
              <w:pStyle w:val="FSCtblMain"/>
              <w:cnfStyle w:val="100000000000" w:firstRow="1" w:lastRow="0" w:firstColumn="0" w:lastColumn="0" w:oddVBand="0" w:evenVBand="0" w:oddHBand="0" w:evenHBand="0" w:firstRowFirstColumn="0" w:firstRowLastColumn="0" w:lastRowFirstColumn="0" w:lastRowLastColumn="0"/>
              <w:rPr>
                <w:b w:val="0"/>
              </w:rPr>
            </w:pPr>
          </w:p>
        </w:tc>
        <w:tc>
          <w:tcPr>
            <w:tcW w:w="2349" w:type="dxa"/>
            <w:tcBorders>
              <w:bottom w:val="none" w:sz="0" w:space="0" w:color="auto"/>
            </w:tcBorders>
            <w:hideMark/>
          </w:tcPr>
          <w:p w14:paraId="0BE5600A" w14:textId="77777777" w:rsidR="00910A48" w:rsidRDefault="00910A48" w:rsidP="00910A48">
            <w:pPr>
              <w:pStyle w:val="FSCtblMain"/>
              <w:cnfStyle w:val="100000000000" w:firstRow="1" w:lastRow="0" w:firstColumn="0" w:lastColumn="0" w:oddVBand="0" w:evenVBand="0" w:oddHBand="0" w:evenHBand="0" w:firstRowFirstColumn="0" w:firstRowLastColumn="0" w:lastRowFirstColumn="0" w:lastRowLastColumn="0"/>
              <w:rPr>
                <w:b w:val="0"/>
              </w:rPr>
            </w:pPr>
            <w:r>
              <w:rPr>
                <w:b w:val="0"/>
              </w:rPr>
              <w:t>GMP</w:t>
            </w:r>
          </w:p>
        </w:tc>
      </w:tr>
    </w:tbl>
    <w:p w14:paraId="580C1EA1" w14:textId="55CE5CA0" w:rsidR="00910A48" w:rsidRDefault="00910A48" w:rsidP="00910A48">
      <w:pPr>
        <w:pStyle w:val="FSCDraftingitem"/>
      </w:pPr>
    </w:p>
    <w:p w14:paraId="68C4491A" w14:textId="77777777" w:rsidR="00910A48" w:rsidRDefault="00910A48">
      <w:pPr>
        <w:widowControl/>
        <w:rPr>
          <w:sz w:val="20"/>
          <w:szCs w:val="20"/>
          <w:lang w:bidi="ar-SA"/>
        </w:rPr>
      </w:pPr>
      <w:r>
        <w:br w:type="page"/>
      </w:r>
    </w:p>
    <w:p w14:paraId="138C3DDC" w14:textId="3CAEBDB9" w:rsidR="0059196E" w:rsidRDefault="0059196E" w:rsidP="0059196E">
      <w:pPr>
        <w:pStyle w:val="Heading2"/>
        <w:ind w:left="0" w:firstLine="0"/>
      </w:pPr>
      <w:bookmarkStart w:id="147" w:name="_Toc24118499"/>
      <w:r w:rsidRPr="00932F14">
        <w:lastRenderedPageBreak/>
        <w:t xml:space="preserve">Attachment </w:t>
      </w:r>
      <w:r>
        <w:t>B – Explanatory statement</w:t>
      </w:r>
      <w:bookmarkEnd w:id="146"/>
      <w:bookmarkEnd w:id="147"/>
    </w:p>
    <w:p w14:paraId="062DEA48" w14:textId="77777777" w:rsidR="0059196E" w:rsidRPr="000576EB" w:rsidRDefault="0059196E" w:rsidP="0059196E">
      <w:pPr>
        <w:rPr>
          <w:b/>
          <w:lang w:val="en-AU" w:eastAsia="en-GB" w:bidi="ar-SA"/>
        </w:rPr>
      </w:pPr>
      <w:r w:rsidRPr="000576EB">
        <w:rPr>
          <w:b/>
          <w:lang w:val="en-AU" w:eastAsia="en-GB" w:bidi="ar-SA"/>
        </w:rPr>
        <w:t>1.</w:t>
      </w:r>
      <w:r w:rsidRPr="000576EB">
        <w:rPr>
          <w:b/>
          <w:lang w:val="en-AU" w:eastAsia="en-GB" w:bidi="ar-SA"/>
        </w:rPr>
        <w:tab/>
        <w:t>Authority</w:t>
      </w:r>
    </w:p>
    <w:p w14:paraId="2A8178F7" w14:textId="77777777" w:rsidR="0059196E" w:rsidRDefault="0059196E" w:rsidP="0059196E">
      <w:pPr>
        <w:rPr>
          <w:lang w:val="en-AU" w:eastAsia="en-GB" w:bidi="ar-SA"/>
        </w:rPr>
      </w:pPr>
    </w:p>
    <w:p w14:paraId="440A6709" w14:textId="77777777" w:rsidR="0059196E" w:rsidRPr="00D13E34"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1D1758">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5E1F8CCC" w14:textId="77777777" w:rsidR="0059196E" w:rsidRPr="00D13E34" w:rsidRDefault="0059196E" w:rsidP="0059196E">
      <w:pPr>
        <w:widowControl/>
        <w:autoSpaceDE w:val="0"/>
        <w:autoSpaceDN w:val="0"/>
        <w:adjustRightInd w:val="0"/>
        <w:rPr>
          <w:rFonts w:eastAsia="Calibri" w:cs="Arial"/>
          <w:bCs/>
          <w:szCs w:val="22"/>
          <w:lang w:val="en-AU" w:bidi="ar-SA"/>
        </w:rPr>
      </w:pPr>
    </w:p>
    <w:p w14:paraId="7B6967B7" w14:textId="0ECA2EB2" w:rsidR="0059196E" w:rsidRDefault="0059196E" w:rsidP="0059196E">
      <w:pPr>
        <w:widowControl/>
        <w:autoSpaceDE w:val="0"/>
        <w:autoSpaceDN w:val="0"/>
        <w:adjustRightInd w:val="0"/>
        <w:rPr>
          <w:rFonts w:eastAsia="Calibri" w:cs="Arial"/>
          <w:bCs/>
          <w:color w:val="000000" w:themeColor="text1"/>
          <w:szCs w:val="22"/>
          <w:lang w:val="en-AU" w:bidi="ar-SA"/>
        </w:rPr>
      </w:pPr>
      <w:r w:rsidRPr="0086002A">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D6E0F18" w14:textId="77777777" w:rsidR="00910A48" w:rsidRPr="0086002A" w:rsidRDefault="00910A48" w:rsidP="0059196E">
      <w:pPr>
        <w:widowControl/>
        <w:autoSpaceDE w:val="0"/>
        <w:autoSpaceDN w:val="0"/>
        <w:adjustRightInd w:val="0"/>
        <w:rPr>
          <w:rFonts w:eastAsia="Calibri" w:cs="Arial"/>
          <w:bCs/>
          <w:color w:val="000000" w:themeColor="text1"/>
          <w:szCs w:val="22"/>
          <w:lang w:val="en-AU" w:bidi="ar-SA"/>
        </w:rPr>
      </w:pPr>
    </w:p>
    <w:p w14:paraId="1DF7A449" w14:textId="00264B88" w:rsidR="0059196E" w:rsidRDefault="00910A48" w:rsidP="0059196E">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E74BB0">
        <w:rPr>
          <w:rFonts w:eastAsia="Calibri" w:cs="Arial"/>
          <w:bCs/>
          <w:szCs w:val="22"/>
          <w:lang w:val="en-AU" w:bidi="ar-SA"/>
        </w:rPr>
        <w:t xml:space="preserve"> accepted Application A11</w:t>
      </w:r>
      <w:r>
        <w:rPr>
          <w:rFonts w:eastAsia="Calibri" w:cs="Arial"/>
          <w:bCs/>
          <w:szCs w:val="22"/>
          <w:lang w:val="en-AU" w:bidi="ar-SA"/>
        </w:rPr>
        <w:t xml:space="preserve">71 which seeks </w:t>
      </w:r>
      <w:r w:rsidRPr="00933CCB">
        <w:rPr>
          <w:rFonts w:eastAsia="Calibri" w:cs="Arial"/>
          <w:bCs/>
          <w:szCs w:val="22"/>
          <w:lang w:val="en-AU" w:bidi="ar-SA"/>
        </w:rPr>
        <w:t xml:space="preserve">permission to use the enzyme </w:t>
      </w:r>
      <w:r>
        <w:rPr>
          <w:rFonts w:eastAsia="Calibri" w:cs="Arial"/>
          <w:bCs/>
          <w:szCs w:val="22"/>
          <w:lang w:val="en-AU" w:bidi="ar-SA"/>
        </w:rPr>
        <w:t xml:space="preserve">endo-inulinase </w:t>
      </w:r>
      <w:r w:rsidRPr="00933CCB">
        <w:rPr>
          <w:rFonts w:eastAsia="Calibri" w:cs="Arial"/>
          <w:bCs/>
          <w:szCs w:val="22"/>
          <w:lang w:val="en-AU" w:bidi="ar-SA"/>
        </w:rPr>
        <w:t>(EC 3.</w:t>
      </w:r>
      <w:r>
        <w:rPr>
          <w:rFonts w:eastAsia="Calibri" w:cs="Arial"/>
          <w:bCs/>
          <w:szCs w:val="22"/>
          <w:lang w:val="en-AU" w:bidi="ar-SA"/>
        </w:rPr>
        <w:t>2</w:t>
      </w:r>
      <w:r w:rsidRPr="00933CCB">
        <w:rPr>
          <w:rFonts w:eastAsia="Calibri" w:cs="Arial"/>
          <w:bCs/>
          <w:szCs w:val="22"/>
          <w:lang w:val="en-AU" w:bidi="ar-SA"/>
        </w:rPr>
        <w:t>.1.</w:t>
      </w:r>
      <w:r>
        <w:rPr>
          <w:rFonts w:eastAsia="Calibri" w:cs="Arial"/>
          <w:bCs/>
          <w:szCs w:val="22"/>
          <w:lang w:val="en-AU" w:bidi="ar-SA"/>
        </w:rPr>
        <w:t>7</w:t>
      </w:r>
      <w:r w:rsidRPr="00933CCB">
        <w:rPr>
          <w:rFonts w:eastAsia="Calibri" w:cs="Arial"/>
          <w:bCs/>
          <w:szCs w:val="22"/>
          <w:lang w:val="en-AU" w:bidi="ar-SA"/>
        </w:rPr>
        <w:t xml:space="preserve">) from a genetically modified </w:t>
      </w:r>
      <w:r>
        <w:rPr>
          <w:rFonts w:eastAsia="Calibri" w:cs="Arial"/>
          <w:bCs/>
          <w:szCs w:val="22"/>
          <w:lang w:val="en-AU" w:bidi="ar-SA"/>
        </w:rPr>
        <w:t xml:space="preserve">(GM) </w:t>
      </w:r>
      <w:r w:rsidRPr="00933CCB">
        <w:rPr>
          <w:rFonts w:eastAsia="Calibri" w:cs="Arial"/>
          <w:bCs/>
          <w:szCs w:val="22"/>
          <w:lang w:val="en-AU" w:bidi="ar-SA"/>
        </w:rPr>
        <w:t xml:space="preserve">strain of </w:t>
      </w:r>
      <w:r>
        <w:rPr>
          <w:i/>
        </w:rPr>
        <w:t xml:space="preserve">Aspergillus oryzae </w:t>
      </w:r>
      <w:r>
        <w:t>(</w:t>
      </w:r>
      <w:r>
        <w:rPr>
          <w:rFonts w:eastAsia="Calibri" w:cs="Arial"/>
          <w:bCs/>
          <w:i/>
          <w:szCs w:val="22"/>
          <w:lang w:val="en-AU" w:bidi="ar-SA"/>
        </w:rPr>
        <w:t>A. oryzae</w:t>
      </w:r>
      <w:r>
        <w:rPr>
          <w:rFonts w:eastAsia="Calibri" w:cs="Arial"/>
          <w:bCs/>
          <w:szCs w:val="22"/>
          <w:lang w:val="en-AU" w:bidi="ar-SA"/>
        </w:rPr>
        <w:t>)</w:t>
      </w:r>
      <w:r w:rsidRPr="00933CCB">
        <w:rPr>
          <w:rFonts w:eastAsia="Calibri" w:cs="Arial"/>
          <w:bCs/>
          <w:szCs w:val="22"/>
          <w:lang w:val="en-AU" w:bidi="ar-SA"/>
        </w:rPr>
        <w:t xml:space="preserve"> as a processing aid in </w:t>
      </w:r>
      <w:r>
        <w:rPr>
          <w:rFonts w:eastAsia="Calibri" w:cs="Arial"/>
          <w:bCs/>
          <w:szCs w:val="22"/>
          <w:lang w:val="en-AU" w:bidi="ar-SA"/>
        </w:rPr>
        <w:t xml:space="preserve">the hydrolysis of inulin to produce </w:t>
      </w:r>
      <w:r w:rsidRPr="009F5C49">
        <w:rPr>
          <w:rFonts w:eastAsia="Calibri" w:cs="Arial"/>
          <w:bCs/>
          <w:szCs w:val="22"/>
          <w:lang w:val="en-AU" w:bidi="ar-SA"/>
        </w:rPr>
        <w:t>fructo-oligosaccharides (FOS).</w:t>
      </w:r>
      <w:r>
        <w:rPr>
          <w:rFonts w:eastAsia="Calibri" w:cs="Arial"/>
          <w:bCs/>
          <w:szCs w:val="22"/>
          <w:lang w:val="en-AU" w:bidi="ar-SA"/>
        </w:rPr>
        <w:t xml:space="preserve"> </w:t>
      </w:r>
      <w:r w:rsidRPr="00E74BB0">
        <w:rPr>
          <w:rFonts w:eastAsia="Calibri" w:cs="Arial"/>
          <w:bCs/>
          <w:szCs w:val="22"/>
          <w:lang w:val="en-AU" w:bidi="ar-SA"/>
        </w:rPr>
        <w:t xml:space="preserve">The Authority considered the </w:t>
      </w:r>
      <w:r>
        <w:rPr>
          <w:rFonts w:eastAsia="Calibri" w:cs="Arial"/>
          <w:bCs/>
          <w:szCs w:val="22"/>
          <w:lang w:val="en-AU" w:bidi="ar-SA"/>
        </w:rPr>
        <w:t>a</w:t>
      </w:r>
      <w:r w:rsidRPr="00E74BB0">
        <w:rPr>
          <w:rFonts w:eastAsia="Calibri" w:cs="Arial"/>
          <w:bCs/>
          <w:szCs w:val="22"/>
          <w:lang w:val="en-AU" w:bidi="ar-SA"/>
        </w:rPr>
        <w:t>pplication in accordance with Division 1 of Part 3 and has</w:t>
      </w:r>
      <w:r w:rsidR="0059196E" w:rsidRPr="0059196E">
        <w:rPr>
          <w:rFonts w:eastAsia="Calibri" w:cs="Arial"/>
          <w:bCs/>
          <w:szCs w:val="22"/>
          <w:lang w:val="en-AU" w:bidi="ar-SA"/>
        </w:rPr>
        <w:t xml:space="preserve"> approved a draft Standard. </w:t>
      </w:r>
    </w:p>
    <w:p w14:paraId="032B701C" w14:textId="56E6EE72" w:rsidR="0059196E" w:rsidRDefault="0059196E" w:rsidP="0059196E">
      <w:pPr>
        <w:widowControl/>
        <w:autoSpaceDE w:val="0"/>
        <w:autoSpaceDN w:val="0"/>
        <w:adjustRightInd w:val="0"/>
        <w:rPr>
          <w:rFonts w:eastAsia="Calibri" w:cs="Arial"/>
          <w:bCs/>
          <w:szCs w:val="22"/>
          <w:lang w:val="en-AU" w:bidi="ar-SA"/>
        </w:rPr>
      </w:pPr>
    </w:p>
    <w:p w14:paraId="74566746" w14:textId="7B33E66D" w:rsidR="00910A48" w:rsidRDefault="00910A48" w:rsidP="0059196E">
      <w:pPr>
        <w:widowControl/>
        <w:autoSpaceDE w:val="0"/>
        <w:autoSpaceDN w:val="0"/>
        <w:adjustRightInd w:val="0"/>
        <w:rPr>
          <w:rFonts w:eastAsia="Calibri" w:cs="Arial"/>
          <w:bCs/>
          <w:szCs w:val="22"/>
          <w:lang w:val="en-AU" w:bidi="ar-SA"/>
        </w:rPr>
      </w:pPr>
      <w:r>
        <w:rPr>
          <w:rFonts w:eastAsia="Calibri" w:cs="Arial"/>
          <w:bCs/>
          <w:szCs w:val="22"/>
          <w:lang w:val="en-AU" w:bidi="ar-SA"/>
        </w:rPr>
        <w:t>T</w:t>
      </w:r>
      <w:r w:rsidRPr="007B6F9A">
        <w:rPr>
          <w:rFonts w:eastAsia="Calibri" w:cs="Arial"/>
          <w:bCs/>
          <w:szCs w:val="22"/>
          <w:lang w:val="en-AU" w:bidi="ar-SA"/>
        </w:rPr>
        <w:t xml:space="preserve">he </w:t>
      </w:r>
      <w:r>
        <w:rPr>
          <w:rFonts w:eastAsia="Calibri" w:cs="Arial"/>
          <w:bCs/>
          <w:szCs w:val="22"/>
          <w:lang w:val="en-AU" w:bidi="ar-SA"/>
        </w:rPr>
        <w:t xml:space="preserve">Authority noted that the </w:t>
      </w:r>
      <w:r w:rsidRPr="007B6F9A">
        <w:rPr>
          <w:rFonts w:eastAsia="Calibri" w:cs="Arial"/>
          <w:bCs/>
          <w:szCs w:val="22"/>
          <w:lang w:val="en-AU" w:bidi="ar-SA"/>
        </w:rPr>
        <w:t>IUBMB</w:t>
      </w:r>
      <w:r>
        <w:rPr>
          <w:rFonts w:eastAsia="Calibri" w:cs="Arial"/>
          <w:bCs/>
          <w:szCs w:val="22"/>
          <w:lang w:val="en-AU" w:bidi="ar-SA"/>
        </w:rPr>
        <w:t xml:space="preserve"> </w:t>
      </w:r>
      <w:r w:rsidRPr="007B6F9A">
        <w:rPr>
          <w:rFonts w:eastAsia="Calibri" w:cs="Arial"/>
          <w:bCs/>
          <w:szCs w:val="22"/>
          <w:lang w:val="en-AU" w:bidi="ar-SA"/>
        </w:rPr>
        <w:t>uses the ‘accepted’ name ‘inulinase’ for th</w:t>
      </w:r>
      <w:r>
        <w:rPr>
          <w:rFonts w:eastAsia="Calibri" w:cs="Arial"/>
          <w:bCs/>
          <w:szCs w:val="22"/>
          <w:lang w:val="en-AU" w:bidi="ar-SA"/>
        </w:rPr>
        <w:t>is</w:t>
      </w:r>
      <w:r w:rsidRPr="007B6F9A">
        <w:rPr>
          <w:rFonts w:eastAsia="Calibri" w:cs="Arial"/>
          <w:bCs/>
          <w:szCs w:val="22"/>
          <w:lang w:val="en-AU" w:bidi="ar-SA"/>
        </w:rPr>
        <w:t xml:space="preserve"> enzyme (IUBMB 2017). ‘Other’ names for this enzyme include ‘endo-inulinase’, which is the name used throughout the application, this document, and Supporting Document 1. However, the accepted name ‘inulinase’ is the name that </w:t>
      </w:r>
      <w:r>
        <w:rPr>
          <w:rFonts w:eastAsia="Calibri" w:cs="Arial"/>
          <w:bCs/>
          <w:szCs w:val="22"/>
          <w:lang w:val="en-AU" w:bidi="ar-SA"/>
        </w:rPr>
        <w:t>has been</w:t>
      </w:r>
      <w:r w:rsidRPr="007B6F9A">
        <w:rPr>
          <w:rFonts w:eastAsia="Calibri" w:cs="Arial"/>
          <w:bCs/>
          <w:szCs w:val="22"/>
          <w:lang w:val="en-AU" w:bidi="ar-SA"/>
        </w:rPr>
        <w:t xml:space="preserve"> used in the variation to the Code for this enzyme</w:t>
      </w:r>
    </w:p>
    <w:p w14:paraId="130BBA2D" w14:textId="77777777" w:rsidR="00910A48" w:rsidRDefault="00910A48" w:rsidP="0059196E">
      <w:pPr>
        <w:widowControl/>
        <w:autoSpaceDE w:val="0"/>
        <w:autoSpaceDN w:val="0"/>
        <w:adjustRightInd w:val="0"/>
        <w:rPr>
          <w:rFonts w:eastAsia="Calibri" w:cs="Arial"/>
          <w:bCs/>
          <w:szCs w:val="22"/>
          <w:lang w:val="en-AU" w:bidi="ar-SA"/>
        </w:rPr>
      </w:pPr>
    </w:p>
    <w:p w14:paraId="6205FC0C" w14:textId="77777777" w:rsidR="0059196E" w:rsidRPr="00D13E34"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AA3466E" w14:textId="77777777" w:rsidR="0059196E" w:rsidRPr="00D13E34" w:rsidRDefault="0059196E" w:rsidP="0059196E">
      <w:pPr>
        <w:widowControl/>
        <w:autoSpaceDE w:val="0"/>
        <w:autoSpaceDN w:val="0"/>
        <w:adjustRightInd w:val="0"/>
        <w:rPr>
          <w:rFonts w:eastAsia="Calibri" w:cs="Arial"/>
          <w:bCs/>
          <w:szCs w:val="22"/>
          <w:lang w:val="en-AU" w:bidi="ar-SA"/>
        </w:rPr>
      </w:pPr>
    </w:p>
    <w:p w14:paraId="04D1BD49" w14:textId="77777777" w:rsidR="0059196E" w:rsidRPr="00D13E34" w:rsidRDefault="0059196E" w:rsidP="0059196E">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251110" w14:textId="09E5542C" w:rsidR="0059196E" w:rsidRPr="00D13E34" w:rsidRDefault="0059196E" w:rsidP="0059196E">
      <w:pPr>
        <w:widowControl/>
        <w:autoSpaceDE w:val="0"/>
        <w:autoSpaceDN w:val="0"/>
        <w:adjustRightInd w:val="0"/>
        <w:rPr>
          <w:rFonts w:eastAsia="Calibri" w:cs="Arial"/>
          <w:bCs/>
          <w:szCs w:val="22"/>
          <w:lang w:val="en-AU" w:bidi="ar-SA"/>
        </w:rPr>
      </w:pPr>
      <w:r w:rsidRPr="0086002A">
        <w:rPr>
          <w:rFonts w:eastAsia="Calibri" w:cs="Arial"/>
          <w:bCs/>
          <w:color w:val="000000" w:themeColor="text1"/>
          <w:szCs w:val="22"/>
          <w:lang w:val="en-AU" w:bidi="ar-SA"/>
        </w:rPr>
        <w:t xml:space="preserve"> </w:t>
      </w:r>
    </w:p>
    <w:p w14:paraId="540C5952" w14:textId="77777777" w:rsidR="0059196E" w:rsidRDefault="0059196E" w:rsidP="0059196E">
      <w:pPr>
        <w:rPr>
          <w:b/>
          <w:lang w:val="en-AU" w:eastAsia="en-GB" w:bidi="ar-SA"/>
        </w:rPr>
      </w:pPr>
      <w:r>
        <w:rPr>
          <w:b/>
          <w:lang w:val="en-AU" w:eastAsia="en-GB" w:bidi="ar-SA"/>
        </w:rPr>
        <w:t>2.</w:t>
      </w:r>
      <w:r>
        <w:rPr>
          <w:b/>
          <w:lang w:val="en-AU" w:eastAsia="en-GB" w:bidi="ar-SA"/>
        </w:rPr>
        <w:tab/>
        <w:t xml:space="preserve">Purpose </w:t>
      </w:r>
    </w:p>
    <w:p w14:paraId="78CB75B4" w14:textId="77777777" w:rsidR="0059196E" w:rsidRDefault="0059196E" w:rsidP="0059196E">
      <w:pPr>
        <w:rPr>
          <w:lang w:val="en-AU" w:eastAsia="en-GB" w:bidi="ar-SA"/>
        </w:rPr>
      </w:pPr>
    </w:p>
    <w:p w14:paraId="306F6F35" w14:textId="3E5DF16B" w:rsidR="0059196E" w:rsidRDefault="0059196E" w:rsidP="0059196E">
      <w:pPr>
        <w:rPr>
          <w:lang w:val="en-AU" w:eastAsia="en-GB" w:bidi="ar-SA"/>
        </w:rPr>
      </w:pPr>
      <w:r>
        <w:rPr>
          <w:lang w:val="en-AU" w:eastAsia="en-GB" w:bidi="ar-SA"/>
        </w:rPr>
        <w:t xml:space="preserve">The Authority has approved a variation to amend the table to subsection </w:t>
      </w:r>
      <w:r w:rsidRPr="00630F20">
        <w:rPr>
          <w:lang w:val="en-AU" w:eastAsia="en-GB" w:bidi="ar-SA"/>
        </w:rPr>
        <w:t>S18––9(3)</w:t>
      </w:r>
      <w:r>
        <w:rPr>
          <w:lang w:val="en-AU" w:eastAsia="en-GB" w:bidi="ar-SA"/>
        </w:rPr>
        <w:t xml:space="preserve"> in Schedule 18 of the Code to permit the use of </w:t>
      </w:r>
      <w:r w:rsidRPr="00F35C01">
        <w:t xml:space="preserve">the </w:t>
      </w:r>
      <w:r w:rsidR="00C64709" w:rsidRPr="00C64709">
        <w:t xml:space="preserve">enzyme </w:t>
      </w:r>
      <w:r w:rsidR="00910A48">
        <w:rPr>
          <w:lang w:val="en-AU" w:eastAsia="en-GB" w:bidi="ar-SA"/>
        </w:rPr>
        <w:t>endo-inulinase</w:t>
      </w:r>
      <w:r w:rsidR="00910A48" w:rsidRPr="00933CCB">
        <w:rPr>
          <w:lang w:val="en-AU" w:eastAsia="en-GB" w:bidi="ar-SA"/>
        </w:rPr>
        <w:t xml:space="preserve"> (EC 3.</w:t>
      </w:r>
      <w:r w:rsidR="00910A48">
        <w:rPr>
          <w:lang w:val="en-AU" w:eastAsia="en-GB" w:bidi="ar-SA"/>
        </w:rPr>
        <w:t>2</w:t>
      </w:r>
      <w:r w:rsidR="00910A48" w:rsidRPr="00933CCB">
        <w:rPr>
          <w:lang w:val="en-AU" w:eastAsia="en-GB" w:bidi="ar-SA"/>
        </w:rPr>
        <w:t>.1.</w:t>
      </w:r>
      <w:r w:rsidR="00910A48">
        <w:rPr>
          <w:lang w:val="en-AU" w:eastAsia="en-GB" w:bidi="ar-SA"/>
        </w:rPr>
        <w:t>7</w:t>
      </w:r>
      <w:r w:rsidR="00910A48" w:rsidRPr="00933CCB">
        <w:rPr>
          <w:lang w:val="en-AU" w:eastAsia="en-GB" w:bidi="ar-SA"/>
        </w:rPr>
        <w:t xml:space="preserve">) from a </w:t>
      </w:r>
      <w:r w:rsidR="00910A48">
        <w:rPr>
          <w:lang w:val="en-AU" w:eastAsia="en-GB" w:bidi="ar-SA"/>
        </w:rPr>
        <w:lastRenderedPageBreak/>
        <w:t>GM</w:t>
      </w:r>
      <w:r w:rsidR="00910A48" w:rsidRPr="00933CCB">
        <w:rPr>
          <w:lang w:val="en-AU" w:eastAsia="en-GB" w:bidi="ar-SA"/>
        </w:rPr>
        <w:t xml:space="preserve"> strain of </w:t>
      </w:r>
      <w:r w:rsidR="00910A48">
        <w:rPr>
          <w:i/>
          <w:lang w:val="en-AU" w:eastAsia="en-GB" w:bidi="ar-SA"/>
        </w:rPr>
        <w:t>A. oryzae</w:t>
      </w:r>
      <w:r w:rsidR="00910A48" w:rsidRPr="00933CCB">
        <w:rPr>
          <w:lang w:val="en-AU" w:eastAsia="en-GB" w:bidi="ar-SA"/>
        </w:rPr>
        <w:t xml:space="preserve"> as a processing aid in </w:t>
      </w:r>
      <w:r w:rsidR="00910A48">
        <w:rPr>
          <w:lang w:val="en-AU" w:eastAsia="en-GB" w:bidi="ar-SA"/>
        </w:rPr>
        <w:t>hydrolysing inulin to produce FOS</w:t>
      </w:r>
      <w:r w:rsidR="00C64709">
        <w:t>.</w:t>
      </w:r>
    </w:p>
    <w:p w14:paraId="3E09FEA0" w14:textId="77777777" w:rsidR="0059196E" w:rsidRDefault="0059196E" w:rsidP="0059196E">
      <w:pPr>
        <w:rPr>
          <w:lang w:val="en-AU" w:eastAsia="en-GB" w:bidi="ar-SA"/>
        </w:rPr>
      </w:pPr>
    </w:p>
    <w:p w14:paraId="207A06B6" w14:textId="77777777" w:rsidR="0059196E" w:rsidRPr="000576EB" w:rsidRDefault="0059196E" w:rsidP="0059196E">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4602BA5" w14:textId="77777777" w:rsidR="0059196E" w:rsidRDefault="0059196E" w:rsidP="0059196E">
      <w:pPr>
        <w:rPr>
          <w:lang w:val="en-AU" w:eastAsia="en-GB" w:bidi="ar-SA"/>
        </w:rPr>
      </w:pPr>
    </w:p>
    <w:p w14:paraId="7876FCE7" w14:textId="77777777" w:rsidR="0059196E"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7D13151" w14:textId="77777777" w:rsidR="0059196E" w:rsidRDefault="0059196E" w:rsidP="0059196E">
      <w:pPr>
        <w:widowControl/>
        <w:autoSpaceDE w:val="0"/>
        <w:autoSpaceDN w:val="0"/>
        <w:adjustRightInd w:val="0"/>
        <w:rPr>
          <w:rFonts w:eastAsia="Calibri" w:cs="Arial"/>
          <w:bCs/>
          <w:szCs w:val="22"/>
          <w:lang w:val="en-AU" w:bidi="ar-SA"/>
        </w:rPr>
      </w:pPr>
    </w:p>
    <w:p w14:paraId="7F5DAC97" w14:textId="244FF2BB" w:rsidR="0059196E" w:rsidRDefault="0059196E" w:rsidP="0059196E">
      <w:r>
        <w:rPr>
          <w:rFonts w:eastAsia="Calibri" w:cs="Arial"/>
          <w:bCs/>
          <w:szCs w:val="22"/>
          <w:lang w:val="en-AU" w:bidi="ar-SA"/>
        </w:rPr>
        <w:t xml:space="preserve">Existing provisions of the Code incorporate a document by reference that will prescribe identity and purity specifications for the processing aid to be permitted by the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(JECFA) </w:t>
      </w:r>
      <w:r w:rsidRPr="00B10A08">
        <w:rPr>
          <w:color w:val="000000" w:themeColor="text1"/>
        </w:rPr>
        <w:t xml:space="preserve">Compendium of Food Additive Specifications </w:t>
      </w:r>
      <w:r w:rsidR="001F65BD">
        <w:rPr>
          <w:color w:val="000000" w:themeColor="text1"/>
        </w:rPr>
        <w:t>(FAO/WHO 2017</w:t>
      </w:r>
      <w:r w:rsidRPr="00B10A08">
        <w:rPr>
          <w:color w:val="000000" w:themeColor="text1"/>
        </w:rPr>
        <w:t xml:space="preserve">) and the </w:t>
      </w:r>
      <w:r w:rsidRPr="00B10A08">
        <w:t>United States Pharmacopeial Convention (201</w:t>
      </w:r>
      <w:r w:rsidR="001F65BD">
        <w:t>8</w:t>
      </w:r>
      <w:r w:rsidRPr="00B10A08">
        <w:t>) Food Chemicals Codex (1</w:t>
      </w:r>
      <w:r w:rsidR="001F65BD">
        <w:t>1</w:t>
      </w:r>
      <w:r w:rsidRPr="00B10A08">
        <w:rPr>
          <w:vertAlign w:val="superscript"/>
        </w:rPr>
        <w:t>th</w:t>
      </w:r>
      <w:r w:rsidRPr="00B10A08">
        <w:t xml:space="preserve"> edition).</w:t>
      </w:r>
      <w:r>
        <w:t xml:space="preserve"> These include specifications for enzyme preparations used in food processing.</w:t>
      </w:r>
    </w:p>
    <w:p w14:paraId="2A1FB3D2" w14:textId="77777777" w:rsidR="005A33D5" w:rsidRDefault="005A33D5" w:rsidP="0059196E">
      <w:pPr>
        <w:rPr>
          <w:rFonts w:eastAsia="Calibri" w:cs="Arial"/>
          <w:bCs/>
          <w:szCs w:val="22"/>
          <w:lang w:val="en-AU" w:bidi="ar-SA"/>
        </w:rPr>
      </w:pPr>
    </w:p>
    <w:p w14:paraId="47B31796" w14:textId="77777777" w:rsidR="0059196E" w:rsidRDefault="0059196E" w:rsidP="0059196E">
      <w:pPr>
        <w:rPr>
          <w:lang w:val="en-AU" w:eastAsia="en-GB" w:bidi="ar-SA"/>
        </w:rPr>
      </w:pPr>
    </w:p>
    <w:p w14:paraId="3C9CC3B6" w14:textId="77777777" w:rsidR="0059196E" w:rsidRPr="000576EB" w:rsidRDefault="0059196E" w:rsidP="0059196E">
      <w:pPr>
        <w:rPr>
          <w:b/>
          <w:lang w:val="en-AU" w:eastAsia="en-GB" w:bidi="ar-SA"/>
        </w:rPr>
      </w:pPr>
      <w:r w:rsidRPr="000576EB">
        <w:rPr>
          <w:b/>
          <w:lang w:val="en-AU" w:eastAsia="en-GB" w:bidi="ar-SA"/>
        </w:rPr>
        <w:t>4.</w:t>
      </w:r>
      <w:r w:rsidRPr="000576EB">
        <w:rPr>
          <w:b/>
          <w:lang w:val="en-AU" w:eastAsia="en-GB" w:bidi="ar-SA"/>
        </w:rPr>
        <w:tab/>
        <w:t>Consultation</w:t>
      </w:r>
    </w:p>
    <w:p w14:paraId="650CFE5F" w14:textId="77777777" w:rsidR="0059196E" w:rsidRDefault="0059196E" w:rsidP="0059196E">
      <w:pPr>
        <w:rPr>
          <w:lang w:val="en-AU" w:eastAsia="en-GB" w:bidi="ar-SA"/>
        </w:rPr>
      </w:pPr>
    </w:p>
    <w:p w14:paraId="3E8779DF" w14:textId="5C4F96E9" w:rsidR="0059196E" w:rsidRPr="00630F20" w:rsidRDefault="0059196E" w:rsidP="0059196E">
      <w:pPr>
        <w:widowControl/>
        <w:rPr>
          <w:szCs w:val="22"/>
        </w:rPr>
      </w:pPr>
      <w:r w:rsidRPr="00630F20">
        <w:rPr>
          <w:szCs w:val="22"/>
        </w:rPr>
        <w:t>In accordance with the procedure in Division 1 of Part 3 of the FSANZ Act, the Authority’s consideration of Application A11</w:t>
      </w:r>
      <w:r w:rsidR="001F65BD">
        <w:rPr>
          <w:szCs w:val="22"/>
        </w:rPr>
        <w:t xml:space="preserve">71 </w:t>
      </w:r>
      <w:r>
        <w:rPr>
          <w:szCs w:val="22"/>
        </w:rPr>
        <w:t xml:space="preserve">included </w:t>
      </w:r>
      <w:r w:rsidRPr="00630F20">
        <w:rPr>
          <w:szCs w:val="22"/>
        </w:rPr>
        <w:t xml:space="preserve">one round of public consultation following an assessment and the preparation of a draft variation and associated assessment summary.  </w:t>
      </w:r>
      <w:r>
        <w:rPr>
          <w:szCs w:val="22"/>
        </w:rPr>
        <w:t>S</w:t>
      </w:r>
      <w:r w:rsidRPr="00630F20">
        <w:rPr>
          <w:szCs w:val="22"/>
        </w:rPr>
        <w:t xml:space="preserve">ubmissions </w:t>
      </w:r>
      <w:r>
        <w:rPr>
          <w:szCs w:val="22"/>
        </w:rPr>
        <w:t xml:space="preserve">were called for on </w:t>
      </w:r>
      <w:r w:rsidR="001F65BD">
        <w:rPr>
          <w:szCs w:val="22"/>
        </w:rPr>
        <w:t>5 September</w:t>
      </w:r>
      <w:r>
        <w:rPr>
          <w:szCs w:val="22"/>
        </w:rPr>
        <w:t xml:space="preserve"> for a </w:t>
      </w:r>
      <w:r w:rsidR="001F65BD">
        <w:rPr>
          <w:szCs w:val="22"/>
        </w:rPr>
        <w:t>six</w:t>
      </w:r>
      <w:r w:rsidRPr="00630F20">
        <w:rPr>
          <w:szCs w:val="22"/>
        </w:rPr>
        <w:t>-week consultation period.</w:t>
      </w:r>
    </w:p>
    <w:p w14:paraId="6E5B4769" w14:textId="77777777" w:rsidR="0059196E" w:rsidRDefault="0059196E" w:rsidP="0059196E">
      <w:pPr>
        <w:widowControl/>
        <w:autoSpaceDE w:val="0"/>
        <w:autoSpaceDN w:val="0"/>
        <w:adjustRightInd w:val="0"/>
        <w:rPr>
          <w:color w:val="FF0000"/>
        </w:rPr>
      </w:pPr>
    </w:p>
    <w:p w14:paraId="3ECF7A76" w14:textId="77777777" w:rsidR="0059196E" w:rsidRDefault="0059196E" w:rsidP="0059196E">
      <w:pPr>
        <w:rPr>
          <w:bCs/>
        </w:rPr>
      </w:pPr>
      <w:r w:rsidRPr="00825510">
        <w:rPr>
          <w:bCs/>
        </w:rPr>
        <w:t xml:space="preserve">The Office of Best Practice Regulation (OBPR) granted FSANZ 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3899C953" w14:textId="77777777" w:rsidR="0059196E" w:rsidRDefault="0059196E" w:rsidP="0059196E">
      <w:pPr>
        <w:widowControl/>
        <w:rPr>
          <w:rFonts w:eastAsiaTheme="minorHAnsi" w:cs="Arial"/>
          <w:b/>
          <w:bCs/>
          <w:szCs w:val="22"/>
          <w:lang w:val="en-AU" w:bidi="ar-SA"/>
        </w:rPr>
      </w:pPr>
    </w:p>
    <w:p w14:paraId="7ECD416D" w14:textId="77777777" w:rsidR="0059196E" w:rsidRDefault="0059196E" w:rsidP="0059196E">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2353EF5B" w14:textId="77777777" w:rsidR="0059196E" w:rsidRDefault="0059196E" w:rsidP="0059196E">
      <w:pPr>
        <w:rPr>
          <w:rFonts w:eastAsiaTheme="minorHAnsi"/>
          <w:lang w:val="en-AU" w:bidi="ar-SA"/>
        </w:rPr>
      </w:pPr>
    </w:p>
    <w:p w14:paraId="66123A2B" w14:textId="77777777" w:rsidR="0059196E" w:rsidRDefault="0059196E" w:rsidP="0059196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44E61BB" w14:textId="77777777" w:rsidR="0059196E" w:rsidRDefault="0059196E" w:rsidP="0059196E">
      <w:pPr>
        <w:rPr>
          <w:rFonts w:eastAsiaTheme="minorHAnsi"/>
          <w:lang w:val="en-AU" w:bidi="ar-SA"/>
        </w:rPr>
      </w:pPr>
    </w:p>
    <w:p w14:paraId="2E08222B" w14:textId="77777777" w:rsidR="0059196E" w:rsidRPr="00700239" w:rsidRDefault="0059196E" w:rsidP="0059196E">
      <w:pPr>
        <w:rPr>
          <w:b/>
          <w:lang w:val="en-AU" w:eastAsia="en-GB" w:bidi="ar-SA"/>
        </w:rPr>
      </w:pPr>
      <w:r w:rsidRPr="00700239">
        <w:rPr>
          <w:b/>
        </w:rPr>
        <w:t>6.</w:t>
      </w:r>
      <w:r w:rsidRPr="00700239">
        <w:rPr>
          <w:b/>
        </w:rPr>
        <w:tab/>
      </w:r>
      <w:r w:rsidRPr="00700239">
        <w:rPr>
          <w:b/>
          <w:lang w:val="en-AU" w:eastAsia="en-GB" w:bidi="ar-SA"/>
        </w:rPr>
        <w:t>Variation</w:t>
      </w:r>
    </w:p>
    <w:p w14:paraId="0913A04B" w14:textId="77777777" w:rsidR="0059196E" w:rsidRPr="00AD344F" w:rsidRDefault="0059196E" w:rsidP="0059196E">
      <w:pPr>
        <w:rPr>
          <w:b/>
        </w:rPr>
      </w:pPr>
    </w:p>
    <w:p w14:paraId="15B314AE" w14:textId="69EFE9DA" w:rsidR="00C64709" w:rsidRDefault="00C64709" w:rsidP="00C64709">
      <w:r>
        <w:t>Item [1] of the variation inserts in the table to subsection S18—9(3) in Schedule 18 in alphabetical order, a new entry for “</w:t>
      </w:r>
      <w:r w:rsidR="001F65BD">
        <w:t>Inulinase</w:t>
      </w:r>
      <w:r w:rsidR="001F65BD" w:rsidRPr="004227AD">
        <w:t xml:space="preserve"> (EC 3.</w:t>
      </w:r>
      <w:r w:rsidR="001F65BD">
        <w:t>2</w:t>
      </w:r>
      <w:r w:rsidR="001F65BD" w:rsidRPr="004227AD">
        <w:t>.</w:t>
      </w:r>
      <w:r w:rsidR="001F65BD">
        <w:t>1.7</w:t>
      </w:r>
      <w:r w:rsidR="001F65BD" w:rsidRPr="004227AD">
        <w:t>) sourced from</w:t>
      </w:r>
      <w:r w:rsidR="001F65BD">
        <w:rPr>
          <w:i/>
        </w:rPr>
        <w:t xml:space="preserve"> Aspergillus oryzae </w:t>
      </w:r>
      <w:r w:rsidR="001F65BD" w:rsidRPr="00384212">
        <w:t xml:space="preserve">containing the </w:t>
      </w:r>
      <w:r w:rsidR="001F65BD">
        <w:t xml:space="preserve">inulinase gene </w:t>
      </w:r>
      <w:r w:rsidR="001F65BD" w:rsidRPr="00384212">
        <w:t xml:space="preserve">from </w:t>
      </w:r>
      <w:r w:rsidR="001F65BD">
        <w:rPr>
          <w:i/>
        </w:rPr>
        <w:t>Aspergillus ficuum</w:t>
      </w:r>
      <w:r w:rsidR="001F65BD" w:rsidRPr="00384212">
        <w:t xml:space="preserve">” </w:t>
      </w:r>
      <w:r w:rsidR="001F65BD">
        <w:t>into column 1, and “Hydrolysing inulin to produce fructo-oligosaccharides” into column 2, and “GMP” into column 3</w:t>
      </w:r>
      <w:r>
        <w:t>.</w:t>
      </w:r>
    </w:p>
    <w:p w14:paraId="122D13AE" w14:textId="77777777" w:rsidR="00C64709" w:rsidRDefault="00C64709" w:rsidP="00C64709"/>
    <w:p w14:paraId="618408EA" w14:textId="792DFCDA" w:rsidR="0059196E" w:rsidRDefault="00C64709" w:rsidP="00C64709">
      <w:r>
        <w:t xml:space="preserve">The new entry will, in effect, permit the enzyme </w:t>
      </w:r>
      <w:r w:rsidR="001F65BD">
        <w:t>endo-</w:t>
      </w:r>
      <w:r w:rsidR="001F65BD">
        <w:rPr>
          <w:lang w:bidi="ar-SA"/>
        </w:rPr>
        <w:t xml:space="preserve">inulinase </w:t>
      </w:r>
      <w:r w:rsidR="001F65BD">
        <w:t>(EC number 3.2.1.7), derived from the GM</w:t>
      </w:r>
      <w:r w:rsidR="001F65BD" w:rsidRPr="00630F20">
        <w:t xml:space="preserve"> strain of </w:t>
      </w:r>
      <w:r w:rsidR="001F65BD">
        <w:rPr>
          <w:i/>
        </w:rPr>
        <w:t>A. oryzae</w:t>
      </w:r>
      <w:r w:rsidR="001F65BD">
        <w:rPr>
          <w:lang w:bidi="ar-SA"/>
        </w:rPr>
        <w:t>,</w:t>
      </w:r>
      <w:r w:rsidR="001F65BD">
        <w:rPr>
          <w:lang w:val="en-AU"/>
        </w:rPr>
        <w:t xml:space="preserve"> to be used </w:t>
      </w:r>
      <w:r w:rsidR="001F65BD" w:rsidRPr="00590981">
        <w:t>as a processing</w:t>
      </w:r>
      <w:r w:rsidR="001F65BD" w:rsidRPr="00566CC9">
        <w:rPr>
          <w:lang w:val="en-AU" w:eastAsia="en-GB" w:bidi="ar-SA"/>
        </w:rPr>
        <w:t xml:space="preserve"> aid</w:t>
      </w:r>
      <w:r w:rsidR="001F65BD">
        <w:rPr>
          <w:lang w:val="en-AU" w:eastAsia="en-GB" w:bidi="ar-SA"/>
        </w:rPr>
        <w:t xml:space="preserve"> in food, with a technological purpose of </w:t>
      </w:r>
      <w:bookmarkStart w:id="148" w:name="_Toc11735637"/>
      <w:bookmarkStart w:id="149" w:name="_Toc29883122"/>
      <w:bookmarkStart w:id="150" w:name="_Toc41906809"/>
      <w:bookmarkStart w:id="151" w:name="_Toc41907556"/>
      <w:bookmarkStart w:id="152" w:name="_Toc120358587"/>
      <w:bookmarkStart w:id="153" w:name="_Toc175381446"/>
      <w:bookmarkStart w:id="154" w:name="_Toc175381454"/>
      <w:bookmarkEnd w:id="148"/>
      <w:bookmarkEnd w:id="149"/>
      <w:bookmarkEnd w:id="150"/>
      <w:bookmarkEnd w:id="151"/>
      <w:bookmarkEnd w:id="152"/>
      <w:bookmarkEnd w:id="153"/>
      <w:bookmarkEnd w:id="154"/>
      <w:r w:rsidR="001F65BD">
        <w:rPr>
          <w:lang w:val="en-AU" w:eastAsia="en-GB" w:bidi="ar-SA"/>
        </w:rPr>
        <w:t xml:space="preserve">hydrolysing inulin to produce FOS, </w:t>
      </w:r>
      <w:r w:rsidR="001F65BD">
        <w:rPr>
          <w:lang w:eastAsia="en-GB" w:bidi="ar-SA"/>
        </w:rPr>
        <w:t xml:space="preserve">with the condition </w:t>
      </w:r>
      <w:r w:rsidR="001F65BD">
        <w:rPr>
          <w:rFonts w:cs="Arial"/>
        </w:rPr>
        <w:t>that the amount used must be consistent with good manufacturing practice (GMP)</w:t>
      </w:r>
      <w:r>
        <w:t>.</w:t>
      </w:r>
    </w:p>
    <w:p w14:paraId="2156D1A6" w14:textId="77777777" w:rsidR="0059196E" w:rsidRDefault="0059196E" w:rsidP="0059196E"/>
    <w:p w14:paraId="1AB5A293" w14:textId="77777777" w:rsidR="0059196E" w:rsidRDefault="0059196E" w:rsidP="0059196E"/>
    <w:bookmarkEnd w:id="129"/>
    <w:bookmarkEnd w:id="130"/>
    <w:p w14:paraId="57AFAB31" w14:textId="77777777" w:rsidR="006B05A1" w:rsidRDefault="006B05A1" w:rsidP="006B05A1">
      <w:pPr>
        <w:widowControl/>
        <w:rPr>
          <w:sz w:val="20"/>
        </w:rPr>
      </w:pPr>
    </w:p>
    <w:sectPr w:rsidR="006B05A1" w:rsidSect="004275C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8988C" w14:textId="77777777" w:rsidR="00363AB1" w:rsidRDefault="00363AB1">
      <w:r>
        <w:separator/>
      </w:r>
    </w:p>
    <w:p w14:paraId="50F0F4A5" w14:textId="77777777" w:rsidR="00363AB1" w:rsidRDefault="00363AB1"/>
  </w:endnote>
  <w:endnote w:type="continuationSeparator" w:id="0">
    <w:p w14:paraId="0BB9E584" w14:textId="77777777" w:rsidR="00363AB1" w:rsidRDefault="00363AB1">
      <w:r>
        <w:continuationSeparator/>
      </w:r>
    </w:p>
    <w:p w14:paraId="75A6C201" w14:textId="77777777" w:rsidR="00363AB1" w:rsidRDefault="00363AB1"/>
  </w:endnote>
  <w:endnote w:type="continuationNotice" w:id="1">
    <w:p w14:paraId="1E4845E7" w14:textId="77777777" w:rsidR="00363AB1" w:rsidRDefault="00363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E377" w14:textId="67BAB2C9" w:rsidR="00363AB1" w:rsidRDefault="00363AB1" w:rsidP="003F106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E9F265E" w14:textId="77777777" w:rsidR="00363AB1" w:rsidRDefault="00363AB1" w:rsidP="00363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0A6C6293" w14:textId="6F4A5A25" w:rsidR="00363AB1" w:rsidRDefault="00363AB1" w:rsidP="00A671E6">
        <w:pPr>
          <w:pStyle w:val="Footer"/>
          <w:jc w:val="center"/>
        </w:pPr>
        <w:r>
          <w:fldChar w:fldCharType="begin"/>
        </w:r>
        <w:r>
          <w:instrText xml:space="preserve"> PAGE   \* MERGEFORMAT </w:instrText>
        </w:r>
        <w:r>
          <w:fldChar w:fldCharType="separate"/>
        </w:r>
        <w:r w:rsidR="000874FF">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3F564" w14:textId="77777777" w:rsidR="00363AB1" w:rsidRDefault="00363AB1">
      <w:r>
        <w:separator/>
      </w:r>
    </w:p>
  </w:footnote>
  <w:footnote w:type="continuationSeparator" w:id="0">
    <w:p w14:paraId="29D7C916" w14:textId="77777777" w:rsidR="00363AB1" w:rsidRDefault="00363AB1">
      <w:r>
        <w:continuationSeparator/>
      </w:r>
    </w:p>
  </w:footnote>
  <w:footnote w:type="continuationNotice" w:id="1">
    <w:p w14:paraId="72BC68B1" w14:textId="77777777" w:rsidR="00363AB1" w:rsidRDefault="00363AB1"/>
  </w:footnote>
  <w:footnote w:id="2">
    <w:p w14:paraId="26196402" w14:textId="19CD3041" w:rsidR="00363AB1" w:rsidRPr="00506B88" w:rsidRDefault="00363AB1" w:rsidP="00506B88">
      <w:pPr>
        <w:pStyle w:val="FootnoteText"/>
        <w:rPr>
          <w:lang w:val="en-AU"/>
        </w:rPr>
      </w:pPr>
      <w:r>
        <w:rPr>
          <w:rStyle w:val="FootnoteReference"/>
        </w:rPr>
        <w:footnoteRef/>
      </w:r>
      <w:hyperlink r:id="rId1" w:history="1">
        <w:r w:rsidRPr="00736EF8">
          <w:rPr>
            <w:rStyle w:val="Hyperlink"/>
          </w:rPr>
          <w:t>http://www.foodstandards.gov.au/code/applications/Pages/A1171EndoinulinasefromGMAspergillusoryzaeasaPAEnzyme--.aspx</w:t>
        </w:r>
      </w:hyperlink>
      <w:r>
        <w:t xml:space="preserve">    </w:t>
      </w:r>
    </w:p>
  </w:footnote>
  <w:footnote w:id="3">
    <w:p w14:paraId="59702B24" w14:textId="269B0422" w:rsidR="00363AB1" w:rsidRPr="0093078A" w:rsidRDefault="00363AB1" w:rsidP="00123CB3">
      <w:pPr>
        <w:pStyle w:val="FootnoteText"/>
        <w:rPr>
          <w:lang w:val="en-AU"/>
        </w:rPr>
      </w:pPr>
      <w:r>
        <w:rPr>
          <w:rStyle w:val="FootnoteReference"/>
        </w:rPr>
        <w:footnoteRef/>
      </w:r>
      <w:r>
        <w:t xml:space="preserve"> </w:t>
      </w:r>
      <w:hyperlink r:id="rId2" w:history="1">
        <w:r w:rsidRPr="003D4FFC">
          <w:rPr>
            <w:rStyle w:val="Hyperlink"/>
          </w:rPr>
          <w:t>http://foodregulation.gov.au/internet/fr/publishing.nsf/Content/publication-Policy-Guideline-on-the-Addition-of-Substances-other-than-Vitamins-and-Minerals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FEDE" w14:textId="4ABC17FC" w:rsidR="00363AB1" w:rsidRDefault="00363AB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223"/>
    <w:multiLevelType w:val="hybridMultilevel"/>
    <w:tmpl w:val="890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56D4"/>
    <w:multiLevelType w:val="hybridMultilevel"/>
    <w:tmpl w:val="C1B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A08"/>
    <w:multiLevelType w:val="hybridMultilevel"/>
    <w:tmpl w:val="3062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4913AAD"/>
    <w:multiLevelType w:val="hybridMultilevel"/>
    <w:tmpl w:val="44201364"/>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F69A7"/>
    <w:multiLevelType w:val="hybridMultilevel"/>
    <w:tmpl w:val="074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C419C"/>
    <w:multiLevelType w:val="hybridMultilevel"/>
    <w:tmpl w:val="249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341537E"/>
    <w:multiLevelType w:val="hybridMultilevel"/>
    <w:tmpl w:val="A5FC6088"/>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645419"/>
    <w:multiLevelType w:val="hybridMultilevel"/>
    <w:tmpl w:val="17DC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65912EEA"/>
    <w:multiLevelType w:val="hybridMultilevel"/>
    <w:tmpl w:val="8D16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445B7"/>
    <w:multiLevelType w:val="hybridMultilevel"/>
    <w:tmpl w:val="6118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07009"/>
    <w:multiLevelType w:val="multilevel"/>
    <w:tmpl w:val="9B0EF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C1F7D41"/>
    <w:multiLevelType w:val="hybridMultilevel"/>
    <w:tmpl w:val="F8A2E9A8"/>
    <w:lvl w:ilvl="0" w:tplc="607E5714">
      <w:start w:val="1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9B44F3"/>
    <w:multiLevelType w:val="hybridMultilevel"/>
    <w:tmpl w:val="8772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11"/>
  </w:num>
  <w:num w:numId="6">
    <w:abstractNumId w:val="0"/>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1"/>
  </w:num>
  <w:num w:numId="12">
    <w:abstractNumId w:val="13"/>
  </w:num>
  <w:num w:numId="13">
    <w:abstractNumId w:val="14"/>
  </w:num>
  <w:num w:numId="14">
    <w:abstractNumId w:val="5"/>
  </w:num>
  <w:num w:numId="15">
    <w:abstractNumId w:val="6"/>
  </w:num>
  <w:num w:numId="16">
    <w:abstractNumId w:val="12"/>
  </w:num>
  <w:num w:numId="17">
    <w:abstractNumId w:val="15"/>
  </w:num>
  <w:num w:numId="18">
    <w:abstractNumId w:val="4"/>
  </w:num>
  <w:num w:numId="19">
    <w:abstractNumId w:val="2"/>
  </w:num>
  <w:num w:numId="20">
    <w:abstractNumId w:val="17"/>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activeWritingStyle w:appName="MSWord" w:lang="en-AU" w:vendorID="64" w:dllVersion="131078" w:nlCheck="1" w:checkStyle="0"/>
  <w:activeWritingStyle w:appName="MSWord" w:lang="en-NZ"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45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39C"/>
    <w:rsid w:val="0000247B"/>
    <w:rsid w:val="000031F2"/>
    <w:rsid w:val="0000469B"/>
    <w:rsid w:val="000059E7"/>
    <w:rsid w:val="00005FE8"/>
    <w:rsid w:val="00006790"/>
    <w:rsid w:val="000078B6"/>
    <w:rsid w:val="00010442"/>
    <w:rsid w:val="00010E79"/>
    <w:rsid w:val="00011187"/>
    <w:rsid w:val="00014E34"/>
    <w:rsid w:val="00015B3A"/>
    <w:rsid w:val="00021412"/>
    <w:rsid w:val="00021B2F"/>
    <w:rsid w:val="00023870"/>
    <w:rsid w:val="00030EFE"/>
    <w:rsid w:val="00032F72"/>
    <w:rsid w:val="000332AE"/>
    <w:rsid w:val="00035FF3"/>
    <w:rsid w:val="00037E10"/>
    <w:rsid w:val="00040C4E"/>
    <w:rsid w:val="00040F08"/>
    <w:rsid w:val="000418F0"/>
    <w:rsid w:val="00041C86"/>
    <w:rsid w:val="0004335A"/>
    <w:rsid w:val="00044FB1"/>
    <w:rsid w:val="000450E9"/>
    <w:rsid w:val="00045A01"/>
    <w:rsid w:val="0004671F"/>
    <w:rsid w:val="00051021"/>
    <w:rsid w:val="0005136C"/>
    <w:rsid w:val="00051C91"/>
    <w:rsid w:val="000524DC"/>
    <w:rsid w:val="000524F0"/>
    <w:rsid w:val="00052D54"/>
    <w:rsid w:val="00053CF6"/>
    <w:rsid w:val="00054E4B"/>
    <w:rsid w:val="000564E4"/>
    <w:rsid w:val="000576EB"/>
    <w:rsid w:val="00057EFC"/>
    <w:rsid w:val="0006347E"/>
    <w:rsid w:val="000644C5"/>
    <w:rsid w:val="00064B2D"/>
    <w:rsid w:val="00065C3B"/>
    <w:rsid w:val="00065F1F"/>
    <w:rsid w:val="00067F69"/>
    <w:rsid w:val="000700ED"/>
    <w:rsid w:val="00073AE5"/>
    <w:rsid w:val="0007493D"/>
    <w:rsid w:val="00074AA2"/>
    <w:rsid w:val="00076D33"/>
    <w:rsid w:val="00076D3B"/>
    <w:rsid w:val="0007718C"/>
    <w:rsid w:val="00077859"/>
    <w:rsid w:val="000779A4"/>
    <w:rsid w:val="00077AEA"/>
    <w:rsid w:val="00081553"/>
    <w:rsid w:val="00081B0A"/>
    <w:rsid w:val="00083177"/>
    <w:rsid w:val="00083AC9"/>
    <w:rsid w:val="00084A77"/>
    <w:rsid w:val="000865A8"/>
    <w:rsid w:val="000874FF"/>
    <w:rsid w:val="00087CF5"/>
    <w:rsid w:val="00092FC2"/>
    <w:rsid w:val="000940F0"/>
    <w:rsid w:val="00094359"/>
    <w:rsid w:val="00094D0E"/>
    <w:rsid w:val="000A0E8D"/>
    <w:rsid w:val="000A13FA"/>
    <w:rsid w:val="000A1549"/>
    <w:rsid w:val="000A267F"/>
    <w:rsid w:val="000A2D93"/>
    <w:rsid w:val="000A3D8B"/>
    <w:rsid w:val="000A4B37"/>
    <w:rsid w:val="000A5551"/>
    <w:rsid w:val="000B06C0"/>
    <w:rsid w:val="000B33B3"/>
    <w:rsid w:val="000B402A"/>
    <w:rsid w:val="000B427A"/>
    <w:rsid w:val="000B6AF2"/>
    <w:rsid w:val="000B7304"/>
    <w:rsid w:val="000C117B"/>
    <w:rsid w:val="000C2B65"/>
    <w:rsid w:val="000C3850"/>
    <w:rsid w:val="000C6280"/>
    <w:rsid w:val="000D0E35"/>
    <w:rsid w:val="000D15A5"/>
    <w:rsid w:val="000D5580"/>
    <w:rsid w:val="000D6FD4"/>
    <w:rsid w:val="000D7B1C"/>
    <w:rsid w:val="000E0AE4"/>
    <w:rsid w:val="000E1C25"/>
    <w:rsid w:val="000E1EA4"/>
    <w:rsid w:val="000E3DBC"/>
    <w:rsid w:val="000E40FC"/>
    <w:rsid w:val="000E662F"/>
    <w:rsid w:val="000F3796"/>
    <w:rsid w:val="000F3CFE"/>
    <w:rsid w:val="000F6568"/>
    <w:rsid w:val="000F6AF2"/>
    <w:rsid w:val="000F719C"/>
    <w:rsid w:val="00100302"/>
    <w:rsid w:val="00101211"/>
    <w:rsid w:val="001013CE"/>
    <w:rsid w:val="00101D08"/>
    <w:rsid w:val="00102819"/>
    <w:rsid w:val="00102C64"/>
    <w:rsid w:val="00103B37"/>
    <w:rsid w:val="00104544"/>
    <w:rsid w:val="0010496C"/>
    <w:rsid w:val="001063F1"/>
    <w:rsid w:val="00107378"/>
    <w:rsid w:val="0010752F"/>
    <w:rsid w:val="001075BB"/>
    <w:rsid w:val="0010778D"/>
    <w:rsid w:val="00107D6A"/>
    <w:rsid w:val="00107DB9"/>
    <w:rsid w:val="001121D7"/>
    <w:rsid w:val="001122EC"/>
    <w:rsid w:val="00116104"/>
    <w:rsid w:val="00116515"/>
    <w:rsid w:val="00120A20"/>
    <w:rsid w:val="00121F9F"/>
    <w:rsid w:val="0012388D"/>
    <w:rsid w:val="00123CB3"/>
    <w:rsid w:val="0012448F"/>
    <w:rsid w:val="00133B98"/>
    <w:rsid w:val="00136B57"/>
    <w:rsid w:val="00137E64"/>
    <w:rsid w:val="0014088C"/>
    <w:rsid w:val="00140A7A"/>
    <w:rsid w:val="001424A1"/>
    <w:rsid w:val="001443EE"/>
    <w:rsid w:val="00144912"/>
    <w:rsid w:val="00146F42"/>
    <w:rsid w:val="0014732E"/>
    <w:rsid w:val="00150B54"/>
    <w:rsid w:val="0015187A"/>
    <w:rsid w:val="001541D2"/>
    <w:rsid w:val="00155ADB"/>
    <w:rsid w:val="00156131"/>
    <w:rsid w:val="001568F8"/>
    <w:rsid w:val="00157950"/>
    <w:rsid w:val="00160A7C"/>
    <w:rsid w:val="001630EE"/>
    <w:rsid w:val="00164209"/>
    <w:rsid w:val="00164DD5"/>
    <w:rsid w:val="001652D4"/>
    <w:rsid w:val="00165A8B"/>
    <w:rsid w:val="00167205"/>
    <w:rsid w:val="00167CCA"/>
    <w:rsid w:val="00174032"/>
    <w:rsid w:val="00174CE5"/>
    <w:rsid w:val="00176BD6"/>
    <w:rsid w:val="00180655"/>
    <w:rsid w:val="00182681"/>
    <w:rsid w:val="00182C4C"/>
    <w:rsid w:val="001847C3"/>
    <w:rsid w:val="00185664"/>
    <w:rsid w:val="00187235"/>
    <w:rsid w:val="001878C5"/>
    <w:rsid w:val="0019399D"/>
    <w:rsid w:val="00195546"/>
    <w:rsid w:val="0019554F"/>
    <w:rsid w:val="00195F43"/>
    <w:rsid w:val="00197D8D"/>
    <w:rsid w:val="001A139C"/>
    <w:rsid w:val="001A1A75"/>
    <w:rsid w:val="001A4602"/>
    <w:rsid w:val="001A49A5"/>
    <w:rsid w:val="001A5C82"/>
    <w:rsid w:val="001A7E9A"/>
    <w:rsid w:val="001B2734"/>
    <w:rsid w:val="001B2E30"/>
    <w:rsid w:val="001B34E6"/>
    <w:rsid w:val="001B3C2E"/>
    <w:rsid w:val="001B5B76"/>
    <w:rsid w:val="001B68A0"/>
    <w:rsid w:val="001B70A4"/>
    <w:rsid w:val="001C139F"/>
    <w:rsid w:val="001C1B5C"/>
    <w:rsid w:val="001C27A3"/>
    <w:rsid w:val="001C2D32"/>
    <w:rsid w:val="001C5FC3"/>
    <w:rsid w:val="001C609B"/>
    <w:rsid w:val="001C6725"/>
    <w:rsid w:val="001C6CEE"/>
    <w:rsid w:val="001C6D9C"/>
    <w:rsid w:val="001C7899"/>
    <w:rsid w:val="001D1063"/>
    <w:rsid w:val="001D43F6"/>
    <w:rsid w:val="001D46A2"/>
    <w:rsid w:val="001D5F81"/>
    <w:rsid w:val="001E09FA"/>
    <w:rsid w:val="001E262A"/>
    <w:rsid w:val="001E40EE"/>
    <w:rsid w:val="001E508E"/>
    <w:rsid w:val="001F2D15"/>
    <w:rsid w:val="001F65BD"/>
    <w:rsid w:val="001F6AF0"/>
    <w:rsid w:val="001F7C8B"/>
    <w:rsid w:val="001F7F63"/>
    <w:rsid w:val="002004D2"/>
    <w:rsid w:val="00201DA4"/>
    <w:rsid w:val="00201E6F"/>
    <w:rsid w:val="00202A6F"/>
    <w:rsid w:val="00205FBE"/>
    <w:rsid w:val="00211414"/>
    <w:rsid w:val="0021671C"/>
    <w:rsid w:val="0022197C"/>
    <w:rsid w:val="00221D07"/>
    <w:rsid w:val="00221FBB"/>
    <w:rsid w:val="00224C0C"/>
    <w:rsid w:val="00224E3B"/>
    <w:rsid w:val="00224FFC"/>
    <w:rsid w:val="00225B8F"/>
    <w:rsid w:val="00226F87"/>
    <w:rsid w:val="00227E4A"/>
    <w:rsid w:val="00233120"/>
    <w:rsid w:val="002352D2"/>
    <w:rsid w:val="00235D2D"/>
    <w:rsid w:val="002407BA"/>
    <w:rsid w:val="002421C1"/>
    <w:rsid w:val="002435C6"/>
    <w:rsid w:val="002460C3"/>
    <w:rsid w:val="00250197"/>
    <w:rsid w:val="00254EEF"/>
    <w:rsid w:val="002552D9"/>
    <w:rsid w:val="00256C8B"/>
    <w:rsid w:val="00261C8C"/>
    <w:rsid w:val="0026387E"/>
    <w:rsid w:val="00263A54"/>
    <w:rsid w:val="00263D87"/>
    <w:rsid w:val="0026748B"/>
    <w:rsid w:val="002714BD"/>
    <w:rsid w:val="0027336D"/>
    <w:rsid w:val="002758A0"/>
    <w:rsid w:val="00276AF5"/>
    <w:rsid w:val="00277B1F"/>
    <w:rsid w:val="0028539A"/>
    <w:rsid w:val="00286706"/>
    <w:rsid w:val="00287A5E"/>
    <w:rsid w:val="0029204E"/>
    <w:rsid w:val="00292766"/>
    <w:rsid w:val="00292B9B"/>
    <w:rsid w:val="002964E3"/>
    <w:rsid w:val="00297194"/>
    <w:rsid w:val="002A0194"/>
    <w:rsid w:val="002A08B6"/>
    <w:rsid w:val="002A183A"/>
    <w:rsid w:val="002A1B46"/>
    <w:rsid w:val="002A2601"/>
    <w:rsid w:val="002A5F8B"/>
    <w:rsid w:val="002A6052"/>
    <w:rsid w:val="002A7F6C"/>
    <w:rsid w:val="002B0071"/>
    <w:rsid w:val="002B19A3"/>
    <w:rsid w:val="002B335D"/>
    <w:rsid w:val="002B7C40"/>
    <w:rsid w:val="002B7D13"/>
    <w:rsid w:val="002C0731"/>
    <w:rsid w:val="002C121A"/>
    <w:rsid w:val="002C129E"/>
    <w:rsid w:val="002C1409"/>
    <w:rsid w:val="002C1A3B"/>
    <w:rsid w:val="002C52DD"/>
    <w:rsid w:val="002C69E1"/>
    <w:rsid w:val="002C6A74"/>
    <w:rsid w:val="002C7048"/>
    <w:rsid w:val="002D758F"/>
    <w:rsid w:val="002D77CD"/>
    <w:rsid w:val="002E03F9"/>
    <w:rsid w:val="002E13D0"/>
    <w:rsid w:val="002E164C"/>
    <w:rsid w:val="002E16D5"/>
    <w:rsid w:val="002E1820"/>
    <w:rsid w:val="002E26EB"/>
    <w:rsid w:val="002E3751"/>
    <w:rsid w:val="002E39B2"/>
    <w:rsid w:val="002E57BA"/>
    <w:rsid w:val="002F15AC"/>
    <w:rsid w:val="002F35EA"/>
    <w:rsid w:val="002F3601"/>
    <w:rsid w:val="002F4E0C"/>
    <w:rsid w:val="002F5690"/>
    <w:rsid w:val="002F5BC2"/>
    <w:rsid w:val="002F6488"/>
    <w:rsid w:val="00304915"/>
    <w:rsid w:val="00305C54"/>
    <w:rsid w:val="00306008"/>
    <w:rsid w:val="00307457"/>
    <w:rsid w:val="0030750F"/>
    <w:rsid w:val="0031016C"/>
    <w:rsid w:val="00310AF4"/>
    <w:rsid w:val="00310C47"/>
    <w:rsid w:val="00311F8C"/>
    <w:rsid w:val="00312E17"/>
    <w:rsid w:val="0031368F"/>
    <w:rsid w:val="0031426B"/>
    <w:rsid w:val="003213F9"/>
    <w:rsid w:val="00321B37"/>
    <w:rsid w:val="00322DA5"/>
    <w:rsid w:val="00323AB6"/>
    <w:rsid w:val="00323DBF"/>
    <w:rsid w:val="0032511F"/>
    <w:rsid w:val="00325819"/>
    <w:rsid w:val="00326374"/>
    <w:rsid w:val="00327867"/>
    <w:rsid w:val="00332088"/>
    <w:rsid w:val="00332B12"/>
    <w:rsid w:val="003342AA"/>
    <w:rsid w:val="00335302"/>
    <w:rsid w:val="00335AD1"/>
    <w:rsid w:val="00337CBC"/>
    <w:rsid w:val="003428FC"/>
    <w:rsid w:val="00345015"/>
    <w:rsid w:val="00346622"/>
    <w:rsid w:val="00346E5C"/>
    <w:rsid w:val="003507DB"/>
    <w:rsid w:val="00351B07"/>
    <w:rsid w:val="00352141"/>
    <w:rsid w:val="0035402B"/>
    <w:rsid w:val="00357371"/>
    <w:rsid w:val="0036077D"/>
    <w:rsid w:val="00361359"/>
    <w:rsid w:val="003633FA"/>
    <w:rsid w:val="003639A5"/>
    <w:rsid w:val="00363AB1"/>
    <w:rsid w:val="0036533D"/>
    <w:rsid w:val="00366F5B"/>
    <w:rsid w:val="00367CDF"/>
    <w:rsid w:val="0037044F"/>
    <w:rsid w:val="00370979"/>
    <w:rsid w:val="00371B29"/>
    <w:rsid w:val="003748DE"/>
    <w:rsid w:val="00375793"/>
    <w:rsid w:val="003766F8"/>
    <w:rsid w:val="00377036"/>
    <w:rsid w:val="003775C1"/>
    <w:rsid w:val="00377695"/>
    <w:rsid w:val="00380106"/>
    <w:rsid w:val="003814F0"/>
    <w:rsid w:val="00381E07"/>
    <w:rsid w:val="00382E87"/>
    <w:rsid w:val="00384727"/>
    <w:rsid w:val="003853AB"/>
    <w:rsid w:val="00385788"/>
    <w:rsid w:val="0038628C"/>
    <w:rsid w:val="00390C4D"/>
    <w:rsid w:val="00391769"/>
    <w:rsid w:val="003953E1"/>
    <w:rsid w:val="003956B3"/>
    <w:rsid w:val="00397491"/>
    <w:rsid w:val="003A0A4D"/>
    <w:rsid w:val="003A3223"/>
    <w:rsid w:val="003A3D30"/>
    <w:rsid w:val="003A68BE"/>
    <w:rsid w:val="003A68D7"/>
    <w:rsid w:val="003A7B84"/>
    <w:rsid w:val="003A7BFB"/>
    <w:rsid w:val="003B5F39"/>
    <w:rsid w:val="003B6E85"/>
    <w:rsid w:val="003B705E"/>
    <w:rsid w:val="003C0F05"/>
    <w:rsid w:val="003C3579"/>
    <w:rsid w:val="003C4969"/>
    <w:rsid w:val="003C55D5"/>
    <w:rsid w:val="003C5B59"/>
    <w:rsid w:val="003D02BE"/>
    <w:rsid w:val="003D1133"/>
    <w:rsid w:val="003D2CDC"/>
    <w:rsid w:val="003E1CDC"/>
    <w:rsid w:val="003E2751"/>
    <w:rsid w:val="003E41D5"/>
    <w:rsid w:val="003E46BA"/>
    <w:rsid w:val="003E5966"/>
    <w:rsid w:val="003F106A"/>
    <w:rsid w:val="003F1B13"/>
    <w:rsid w:val="003F4252"/>
    <w:rsid w:val="003F484E"/>
    <w:rsid w:val="003F74C1"/>
    <w:rsid w:val="00401ADE"/>
    <w:rsid w:val="00402D87"/>
    <w:rsid w:val="0040467F"/>
    <w:rsid w:val="00405671"/>
    <w:rsid w:val="00405B1A"/>
    <w:rsid w:val="00410C76"/>
    <w:rsid w:val="00411591"/>
    <w:rsid w:val="004118FD"/>
    <w:rsid w:val="00411907"/>
    <w:rsid w:val="004126D8"/>
    <w:rsid w:val="0041279E"/>
    <w:rsid w:val="0041464A"/>
    <w:rsid w:val="004153A6"/>
    <w:rsid w:val="004179C4"/>
    <w:rsid w:val="00417EE3"/>
    <w:rsid w:val="00420036"/>
    <w:rsid w:val="004207EB"/>
    <w:rsid w:val="00421730"/>
    <w:rsid w:val="00422EC9"/>
    <w:rsid w:val="00423AC7"/>
    <w:rsid w:val="00424425"/>
    <w:rsid w:val="0042587D"/>
    <w:rsid w:val="004275C6"/>
    <w:rsid w:val="004277ED"/>
    <w:rsid w:val="00431CD1"/>
    <w:rsid w:val="00432A42"/>
    <w:rsid w:val="00435661"/>
    <w:rsid w:val="004356DC"/>
    <w:rsid w:val="00435F48"/>
    <w:rsid w:val="00437276"/>
    <w:rsid w:val="004410C7"/>
    <w:rsid w:val="00442EE0"/>
    <w:rsid w:val="0044328C"/>
    <w:rsid w:val="00443B25"/>
    <w:rsid w:val="0044493F"/>
    <w:rsid w:val="00450BE2"/>
    <w:rsid w:val="00453646"/>
    <w:rsid w:val="00453D72"/>
    <w:rsid w:val="00456B54"/>
    <w:rsid w:val="00456BD5"/>
    <w:rsid w:val="00462286"/>
    <w:rsid w:val="00464643"/>
    <w:rsid w:val="004649A6"/>
    <w:rsid w:val="004704C1"/>
    <w:rsid w:val="00470AA5"/>
    <w:rsid w:val="004735F7"/>
    <w:rsid w:val="004778EB"/>
    <w:rsid w:val="00477DB7"/>
    <w:rsid w:val="00480C6B"/>
    <w:rsid w:val="00484C83"/>
    <w:rsid w:val="00486793"/>
    <w:rsid w:val="00486C66"/>
    <w:rsid w:val="00490F61"/>
    <w:rsid w:val="00492407"/>
    <w:rsid w:val="00494A3F"/>
    <w:rsid w:val="00497900"/>
    <w:rsid w:val="004A1563"/>
    <w:rsid w:val="004A2037"/>
    <w:rsid w:val="004A7184"/>
    <w:rsid w:val="004A793C"/>
    <w:rsid w:val="004B047B"/>
    <w:rsid w:val="004B0FD9"/>
    <w:rsid w:val="004B187B"/>
    <w:rsid w:val="004B1991"/>
    <w:rsid w:val="004B1AFA"/>
    <w:rsid w:val="004B4CDC"/>
    <w:rsid w:val="004B50B9"/>
    <w:rsid w:val="004B59FC"/>
    <w:rsid w:val="004B5C13"/>
    <w:rsid w:val="004C19AB"/>
    <w:rsid w:val="004C459C"/>
    <w:rsid w:val="004C7253"/>
    <w:rsid w:val="004C7B38"/>
    <w:rsid w:val="004D121E"/>
    <w:rsid w:val="004D1B1C"/>
    <w:rsid w:val="004D2057"/>
    <w:rsid w:val="004D309D"/>
    <w:rsid w:val="004D53AC"/>
    <w:rsid w:val="004D63CA"/>
    <w:rsid w:val="004E01B0"/>
    <w:rsid w:val="004E1D83"/>
    <w:rsid w:val="004E2515"/>
    <w:rsid w:val="004E3D22"/>
    <w:rsid w:val="004E6C34"/>
    <w:rsid w:val="004F001A"/>
    <w:rsid w:val="004F0D5C"/>
    <w:rsid w:val="004F1C41"/>
    <w:rsid w:val="004F1DAA"/>
    <w:rsid w:val="004F3691"/>
    <w:rsid w:val="004F4F98"/>
    <w:rsid w:val="004F69F6"/>
    <w:rsid w:val="004F776E"/>
    <w:rsid w:val="004F79AC"/>
    <w:rsid w:val="00500AC6"/>
    <w:rsid w:val="00503C00"/>
    <w:rsid w:val="005051DD"/>
    <w:rsid w:val="00506B88"/>
    <w:rsid w:val="00506E9B"/>
    <w:rsid w:val="00507513"/>
    <w:rsid w:val="00507A6B"/>
    <w:rsid w:val="00514F31"/>
    <w:rsid w:val="00514F63"/>
    <w:rsid w:val="00514F92"/>
    <w:rsid w:val="005207D8"/>
    <w:rsid w:val="00523930"/>
    <w:rsid w:val="005244F1"/>
    <w:rsid w:val="00525162"/>
    <w:rsid w:val="00526D86"/>
    <w:rsid w:val="005270BC"/>
    <w:rsid w:val="00530C15"/>
    <w:rsid w:val="00531BCA"/>
    <w:rsid w:val="00533860"/>
    <w:rsid w:val="00534EAC"/>
    <w:rsid w:val="00537971"/>
    <w:rsid w:val="00537CDC"/>
    <w:rsid w:val="00540672"/>
    <w:rsid w:val="005421C5"/>
    <w:rsid w:val="00544ACB"/>
    <w:rsid w:val="005471BA"/>
    <w:rsid w:val="00556620"/>
    <w:rsid w:val="00556DEC"/>
    <w:rsid w:val="0055775A"/>
    <w:rsid w:val="00560185"/>
    <w:rsid w:val="005606E2"/>
    <w:rsid w:val="00560B05"/>
    <w:rsid w:val="00562917"/>
    <w:rsid w:val="00562997"/>
    <w:rsid w:val="0056331C"/>
    <w:rsid w:val="005639BE"/>
    <w:rsid w:val="005666EF"/>
    <w:rsid w:val="0056745A"/>
    <w:rsid w:val="00570BF5"/>
    <w:rsid w:val="00571B8C"/>
    <w:rsid w:val="005725E8"/>
    <w:rsid w:val="00573338"/>
    <w:rsid w:val="00573F2C"/>
    <w:rsid w:val="00574784"/>
    <w:rsid w:val="00575ED2"/>
    <w:rsid w:val="00580721"/>
    <w:rsid w:val="00580DDF"/>
    <w:rsid w:val="005811B7"/>
    <w:rsid w:val="00582776"/>
    <w:rsid w:val="005837AF"/>
    <w:rsid w:val="00583B6F"/>
    <w:rsid w:val="00583E28"/>
    <w:rsid w:val="00585F80"/>
    <w:rsid w:val="00586228"/>
    <w:rsid w:val="00586AAE"/>
    <w:rsid w:val="00587081"/>
    <w:rsid w:val="00587772"/>
    <w:rsid w:val="0059092C"/>
    <w:rsid w:val="00591134"/>
    <w:rsid w:val="00591349"/>
    <w:rsid w:val="0059196E"/>
    <w:rsid w:val="00592442"/>
    <w:rsid w:val="0059342D"/>
    <w:rsid w:val="005946D3"/>
    <w:rsid w:val="005950D2"/>
    <w:rsid w:val="00597631"/>
    <w:rsid w:val="005A14CC"/>
    <w:rsid w:val="005A2FC0"/>
    <w:rsid w:val="005A33D5"/>
    <w:rsid w:val="005A477F"/>
    <w:rsid w:val="005A572E"/>
    <w:rsid w:val="005A6376"/>
    <w:rsid w:val="005B084E"/>
    <w:rsid w:val="005B2D86"/>
    <w:rsid w:val="005B450E"/>
    <w:rsid w:val="005B4E4F"/>
    <w:rsid w:val="005B68B5"/>
    <w:rsid w:val="005B6AF4"/>
    <w:rsid w:val="005B6E13"/>
    <w:rsid w:val="005C04CB"/>
    <w:rsid w:val="005C2698"/>
    <w:rsid w:val="005C2756"/>
    <w:rsid w:val="005C536E"/>
    <w:rsid w:val="005C70FB"/>
    <w:rsid w:val="005D0B01"/>
    <w:rsid w:val="005D16AD"/>
    <w:rsid w:val="005D2016"/>
    <w:rsid w:val="005D3A61"/>
    <w:rsid w:val="005D4F3D"/>
    <w:rsid w:val="005D674B"/>
    <w:rsid w:val="005D72E1"/>
    <w:rsid w:val="005E05A2"/>
    <w:rsid w:val="005E06C0"/>
    <w:rsid w:val="005E25F6"/>
    <w:rsid w:val="005E2CDD"/>
    <w:rsid w:val="005E2DEB"/>
    <w:rsid w:val="005E491F"/>
    <w:rsid w:val="005E56CC"/>
    <w:rsid w:val="005E58D3"/>
    <w:rsid w:val="005E5AB9"/>
    <w:rsid w:val="005E667F"/>
    <w:rsid w:val="005E6B8C"/>
    <w:rsid w:val="005E6E16"/>
    <w:rsid w:val="005F0445"/>
    <w:rsid w:val="005F0ED3"/>
    <w:rsid w:val="005F400E"/>
    <w:rsid w:val="005F660D"/>
    <w:rsid w:val="005F72F6"/>
    <w:rsid w:val="005F7342"/>
    <w:rsid w:val="00600D62"/>
    <w:rsid w:val="00610A3C"/>
    <w:rsid w:val="006115DD"/>
    <w:rsid w:val="006138D7"/>
    <w:rsid w:val="00614651"/>
    <w:rsid w:val="00615E83"/>
    <w:rsid w:val="00616017"/>
    <w:rsid w:val="006161C7"/>
    <w:rsid w:val="006233B1"/>
    <w:rsid w:val="006269AE"/>
    <w:rsid w:val="00627F48"/>
    <w:rsid w:val="0063455F"/>
    <w:rsid w:val="006354E1"/>
    <w:rsid w:val="00635814"/>
    <w:rsid w:val="00635CFD"/>
    <w:rsid w:val="00640442"/>
    <w:rsid w:val="00641DEB"/>
    <w:rsid w:val="006427CD"/>
    <w:rsid w:val="00647E81"/>
    <w:rsid w:val="006501D7"/>
    <w:rsid w:val="006532E3"/>
    <w:rsid w:val="00656257"/>
    <w:rsid w:val="00656445"/>
    <w:rsid w:val="0065799F"/>
    <w:rsid w:val="006601FA"/>
    <w:rsid w:val="006616C2"/>
    <w:rsid w:val="00662A42"/>
    <w:rsid w:val="00663FCF"/>
    <w:rsid w:val="006644F5"/>
    <w:rsid w:val="00664DD1"/>
    <w:rsid w:val="006652A2"/>
    <w:rsid w:val="00665C97"/>
    <w:rsid w:val="00666E66"/>
    <w:rsid w:val="00666F62"/>
    <w:rsid w:val="00671E45"/>
    <w:rsid w:val="00672038"/>
    <w:rsid w:val="00674AA7"/>
    <w:rsid w:val="0067625E"/>
    <w:rsid w:val="00676578"/>
    <w:rsid w:val="0068180B"/>
    <w:rsid w:val="00683071"/>
    <w:rsid w:val="00683080"/>
    <w:rsid w:val="0068340C"/>
    <w:rsid w:val="00692490"/>
    <w:rsid w:val="00694FEC"/>
    <w:rsid w:val="00696755"/>
    <w:rsid w:val="006969CC"/>
    <w:rsid w:val="00696A15"/>
    <w:rsid w:val="006A07DF"/>
    <w:rsid w:val="006A302F"/>
    <w:rsid w:val="006A3B1B"/>
    <w:rsid w:val="006A3F00"/>
    <w:rsid w:val="006A48A7"/>
    <w:rsid w:val="006A5D40"/>
    <w:rsid w:val="006B05A1"/>
    <w:rsid w:val="006B3D0A"/>
    <w:rsid w:val="006B3EDD"/>
    <w:rsid w:val="006B4AE7"/>
    <w:rsid w:val="006B75ED"/>
    <w:rsid w:val="006C0A12"/>
    <w:rsid w:val="006C0CE8"/>
    <w:rsid w:val="006C116D"/>
    <w:rsid w:val="006C142F"/>
    <w:rsid w:val="006C22A7"/>
    <w:rsid w:val="006C3701"/>
    <w:rsid w:val="006C5CF5"/>
    <w:rsid w:val="006C70CB"/>
    <w:rsid w:val="006C7795"/>
    <w:rsid w:val="006C7B6C"/>
    <w:rsid w:val="006D319A"/>
    <w:rsid w:val="006D33FF"/>
    <w:rsid w:val="006D486A"/>
    <w:rsid w:val="006D7B96"/>
    <w:rsid w:val="006E10A1"/>
    <w:rsid w:val="006E2EB4"/>
    <w:rsid w:val="006E45BB"/>
    <w:rsid w:val="006E59B1"/>
    <w:rsid w:val="006F3F95"/>
    <w:rsid w:val="006F4A82"/>
    <w:rsid w:val="006F5D6A"/>
    <w:rsid w:val="0070206A"/>
    <w:rsid w:val="00702B0C"/>
    <w:rsid w:val="00702ED3"/>
    <w:rsid w:val="00704E33"/>
    <w:rsid w:val="00710529"/>
    <w:rsid w:val="00710C37"/>
    <w:rsid w:val="00713184"/>
    <w:rsid w:val="00717426"/>
    <w:rsid w:val="0072251D"/>
    <w:rsid w:val="00724FA4"/>
    <w:rsid w:val="00730800"/>
    <w:rsid w:val="00736EF8"/>
    <w:rsid w:val="00736F7C"/>
    <w:rsid w:val="00740092"/>
    <w:rsid w:val="00742C8E"/>
    <w:rsid w:val="00746EA1"/>
    <w:rsid w:val="0075073E"/>
    <w:rsid w:val="00751428"/>
    <w:rsid w:val="007530CC"/>
    <w:rsid w:val="0075356C"/>
    <w:rsid w:val="00755F02"/>
    <w:rsid w:val="00757123"/>
    <w:rsid w:val="007572CC"/>
    <w:rsid w:val="007602AA"/>
    <w:rsid w:val="007609A0"/>
    <w:rsid w:val="00762265"/>
    <w:rsid w:val="0076254A"/>
    <w:rsid w:val="007652EF"/>
    <w:rsid w:val="00765361"/>
    <w:rsid w:val="00765DE1"/>
    <w:rsid w:val="007716A5"/>
    <w:rsid w:val="00772BDC"/>
    <w:rsid w:val="00773A59"/>
    <w:rsid w:val="00775B3B"/>
    <w:rsid w:val="00777014"/>
    <w:rsid w:val="00777437"/>
    <w:rsid w:val="007777DA"/>
    <w:rsid w:val="00780792"/>
    <w:rsid w:val="00781EE8"/>
    <w:rsid w:val="0078309E"/>
    <w:rsid w:val="007844FF"/>
    <w:rsid w:val="00785F67"/>
    <w:rsid w:val="00785FC2"/>
    <w:rsid w:val="00787635"/>
    <w:rsid w:val="0079161C"/>
    <w:rsid w:val="00794E0B"/>
    <w:rsid w:val="00795D86"/>
    <w:rsid w:val="00797701"/>
    <w:rsid w:val="007A0A14"/>
    <w:rsid w:val="007A111E"/>
    <w:rsid w:val="007A1218"/>
    <w:rsid w:val="007A44B4"/>
    <w:rsid w:val="007A53BF"/>
    <w:rsid w:val="007A5ABA"/>
    <w:rsid w:val="007A5AD7"/>
    <w:rsid w:val="007A5F3B"/>
    <w:rsid w:val="007A7D3D"/>
    <w:rsid w:val="007A7E9B"/>
    <w:rsid w:val="007B225D"/>
    <w:rsid w:val="007B258B"/>
    <w:rsid w:val="007B278D"/>
    <w:rsid w:val="007B31ED"/>
    <w:rsid w:val="007B37B3"/>
    <w:rsid w:val="007B4A87"/>
    <w:rsid w:val="007B5C60"/>
    <w:rsid w:val="007B74EC"/>
    <w:rsid w:val="007C1C64"/>
    <w:rsid w:val="007C22CB"/>
    <w:rsid w:val="007C2F06"/>
    <w:rsid w:val="007C4CF6"/>
    <w:rsid w:val="007C63F0"/>
    <w:rsid w:val="007D0189"/>
    <w:rsid w:val="007D6DA7"/>
    <w:rsid w:val="007E08B2"/>
    <w:rsid w:val="007E0C38"/>
    <w:rsid w:val="007E48BC"/>
    <w:rsid w:val="007E4962"/>
    <w:rsid w:val="007E79F7"/>
    <w:rsid w:val="007E7F8C"/>
    <w:rsid w:val="007F0031"/>
    <w:rsid w:val="007F06FC"/>
    <w:rsid w:val="007F18DE"/>
    <w:rsid w:val="007F3630"/>
    <w:rsid w:val="007F547C"/>
    <w:rsid w:val="007F5D96"/>
    <w:rsid w:val="007F672D"/>
    <w:rsid w:val="007F69D7"/>
    <w:rsid w:val="007F721C"/>
    <w:rsid w:val="007F7BF7"/>
    <w:rsid w:val="007F7C3B"/>
    <w:rsid w:val="007F7E65"/>
    <w:rsid w:val="00800EC1"/>
    <w:rsid w:val="00801037"/>
    <w:rsid w:val="00802F7E"/>
    <w:rsid w:val="00804A67"/>
    <w:rsid w:val="008052EC"/>
    <w:rsid w:val="008058FE"/>
    <w:rsid w:val="00807559"/>
    <w:rsid w:val="00813464"/>
    <w:rsid w:val="00815096"/>
    <w:rsid w:val="00816F7F"/>
    <w:rsid w:val="0082661D"/>
    <w:rsid w:val="00831154"/>
    <w:rsid w:val="0083281B"/>
    <w:rsid w:val="00834AB5"/>
    <w:rsid w:val="00836192"/>
    <w:rsid w:val="00840140"/>
    <w:rsid w:val="008450BC"/>
    <w:rsid w:val="008454E8"/>
    <w:rsid w:val="00847066"/>
    <w:rsid w:val="00850B09"/>
    <w:rsid w:val="00851242"/>
    <w:rsid w:val="00852BC2"/>
    <w:rsid w:val="0085334B"/>
    <w:rsid w:val="008537BA"/>
    <w:rsid w:val="00853922"/>
    <w:rsid w:val="00853FB2"/>
    <w:rsid w:val="00856712"/>
    <w:rsid w:val="00856814"/>
    <w:rsid w:val="0085701B"/>
    <w:rsid w:val="00857E56"/>
    <w:rsid w:val="00860808"/>
    <w:rsid w:val="008618C1"/>
    <w:rsid w:val="00861C13"/>
    <w:rsid w:val="00862349"/>
    <w:rsid w:val="008634CE"/>
    <w:rsid w:val="008642FA"/>
    <w:rsid w:val="0086571E"/>
    <w:rsid w:val="008668D6"/>
    <w:rsid w:val="00870214"/>
    <w:rsid w:val="00871116"/>
    <w:rsid w:val="00872E9A"/>
    <w:rsid w:val="00873FB3"/>
    <w:rsid w:val="00876C1D"/>
    <w:rsid w:val="00877AA4"/>
    <w:rsid w:val="008853B4"/>
    <w:rsid w:val="00885C51"/>
    <w:rsid w:val="008875AF"/>
    <w:rsid w:val="00893F60"/>
    <w:rsid w:val="008946B6"/>
    <w:rsid w:val="00896B85"/>
    <w:rsid w:val="008976BC"/>
    <w:rsid w:val="008A05F3"/>
    <w:rsid w:val="008A243D"/>
    <w:rsid w:val="008A3EB4"/>
    <w:rsid w:val="008A4069"/>
    <w:rsid w:val="008A469D"/>
    <w:rsid w:val="008A4E31"/>
    <w:rsid w:val="008A7DDC"/>
    <w:rsid w:val="008B0321"/>
    <w:rsid w:val="008B050E"/>
    <w:rsid w:val="008B0BF3"/>
    <w:rsid w:val="008B69C9"/>
    <w:rsid w:val="008B7190"/>
    <w:rsid w:val="008C28B8"/>
    <w:rsid w:val="008C2DBE"/>
    <w:rsid w:val="008C4801"/>
    <w:rsid w:val="008C4E76"/>
    <w:rsid w:val="008C4EB9"/>
    <w:rsid w:val="008D06C6"/>
    <w:rsid w:val="008D0E5C"/>
    <w:rsid w:val="008D1FF3"/>
    <w:rsid w:val="008D3662"/>
    <w:rsid w:val="008D387F"/>
    <w:rsid w:val="008D3CDB"/>
    <w:rsid w:val="008D5E9D"/>
    <w:rsid w:val="008E013D"/>
    <w:rsid w:val="008E2729"/>
    <w:rsid w:val="008E2F39"/>
    <w:rsid w:val="008E4EA0"/>
    <w:rsid w:val="008E6250"/>
    <w:rsid w:val="008F3EC1"/>
    <w:rsid w:val="008F67A2"/>
    <w:rsid w:val="00900F4C"/>
    <w:rsid w:val="00903038"/>
    <w:rsid w:val="00903B71"/>
    <w:rsid w:val="00907530"/>
    <w:rsid w:val="00907F30"/>
    <w:rsid w:val="00910A48"/>
    <w:rsid w:val="0091291F"/>
    <w:rsid w:val="0091405C"/>
    <w:rsid w:val="0091551E"/>
    <w:rsid w:val="00915C3D"/>
    <w:rsid w:val="00916162"/>
    <w:rsid w:val="00916992"/>
    <w:rsid w:val="0091769A"/>
    <w:rsid w:val="00917972"/>
    <w:rsid w:val="00917C6F"/>
    <w:rsid w:val="00920249"/>
    <w:rsid w:val="00926972"/>
    <w:rsid w:val="00932F14"/>
    <w:rsid w:val="009340FE"/>
    <w:rsid w:val="00934597"/>
    <w:rsid w:val="0093573B"/>
    <w:rsid w:val="00936EA6"/>
    <w:rsid w:val="009406FE"/>
    <w:rsid w:val="00940AC5"/>
    <w:rsid w:val="0094247F"/>
    <w:rsid w:val="00942D60"/>
    <w:rsid w:val="0094358A"/>
    <w:rsid w:val="009460FA"/>
    <w:rsid w:val="00946A72"/>
    <w:rsid w:val="00947534"/>
    <w:rsid w:val="009478A1"/>
    <w:rsid w:val="00951859"/>
    <w:rsid w:val="00951A17"/>
    <w:rsid w:val="00953E03"/>
    <w:rsid w:val="00954818"/>
    <w:rsid w:val="0095514C"/>
    <w:rsid w:val="009557F9"/>
    <w:rsid w:val="009562B7"/>
    <w:rsid w:val="009636BE"/>
    <w:rsid w:val="00964B5B"/>
    <w:rsid w:val="0096523B"/>
    <w:rsid w:val="009711B4"/>
    <w:rsid w:val="00971DBF"/>
    <w:rsid w:val="00972D06"/>
    <w:rsid w:val="009730D8"/>
    <w:rsid w:val="0097505F"/>
    <w:rsid w:val="00975B15"/>
    <w:rsid w:val="009762DC"/>
    <w:rsid w:val="0097795F"/>
    <w:rsid w:val="0098056F"/>
    <w:rsid w:val="00981D87"/>
    <w:rsid w:val="00985960"/>
    <w:rsid w:val="009859EB"/>
    <w:rsid w:val="00992D75"/>
    <w:rsid w:val="0099323D"/>
    <w:rsid w:val="0099623A"/>
    <w:rsid w:val="0099793D"/>
    <w:rsid w:val="009A0AC6"/>
    <w:rsid w:val="009A19DC"/>
    <w:rsid w:val="009A1D02"/>
    <w:rsid w:val="009A2699"/>
    <w:rsid w:val="009A2DC9"/>
    <w:rsid w:val="009A391C"/>
    <w:rsid w:val="009A50E2"/>
    <w:rsid w:val="009A6BAA"/>
    <w:rsid w:val="009B1400"/>
    <w:rsid w:val="009B296B"/>
    <w:rsid w:val="009B391C"/>
    <w:rsid w:val="009B4077"/>
    <w:rsid w:val="009B7A9E"/>
    <w:rsid w:val="009C17BF"/>
    <w:rsid w:val="009C3B31"/>
    <w:rsid w:val="009C3B64"/>
    <w:rsid w:val="009C46E4"/>
    <w:rsid w:val="009C7E06"/>
    <w:rsid w:val="009D193E"/>
    <w:rsid w:val="009D2512"/>
    <w:rsid w:val="009D71FF"/>
    <w:rsid w:val="009E0A61"/>
    <w:rsid w:val="009E1D92"/>
    <w:rsid w:val="009E3010"/>
    <w:rsid w:val="009E46F5"/>
    <w:rsid w:val="009E6FA5"/>
    <w:rsid w:val="009F0A59"/>
    <w:rsid w:val="009F3570"/>
    <w:rsid w:val="009F50FB"/>
    <w:rsid w:val="009F59BF"/>
    <w:rsid w:val="009F5E5A"/>
    <w:rsid w:val="009F68A3"/>
    <w:rsid w:val="009F6C6D"/>
    <w:rsid w:val="009F7065"/>
    <w:rsid w:val="009F7389"/>
    <w:rsid w:val="009F76E0"/>
    <w:rsid w:val="00A003DC"/>
    <w:rsid w:val="00A01E0B"/>
    <w:rsid w:val="00A02290"/>
    <w:rsid w:val="00A064FD"/>
    <w:rsid w:val="00A073B0"/>
    <w:rsid w:val="00A10058"/>
    <w:rsid w:val="00A111C9"/>
    <w:rsid w:val="00A11DDC"/>
    <w:rsid w:val="00A23FB4"/>
    <w:rsid w:val="00A2449C"/>
    <w:rsid w:val="00A270D7"/>
    <w:rsid w:val="00A2768A"/>
    <w:rsid w:val="00A3158A"/>
    <w:rsid w:val="00A318EB"/>
    <w:rsid w:val="00A3322C"/>
    <w:rsid w:val="00A34D73"/>
    <w:rsid w:val="00A3676C"/>
    <w:rsid w:val="00A40962"/>
    <w:rsid w:val="00A4146A"/>
    <w:rsid w:val="00A434ED"/>
    <w:rsid w:val="00A513C1"/>
    <w:rsid w:val="00A52404"/>
    <w:rsid w:val="00A541FD"/>
    <w:rsid w:val="00A54835"/>
    <w:rsid w:val="00A551B9"/>
    <w:rsid w:val="00A56DC7"/>
    <w:rsid w:val="00A63E5B"/>
    <w:rsid w:val="00A6441B"/>
    <w:rsid w:val="00A66FDD"/>
    <w:rsid w:val="00A671E6"/>
    <w:rsid w:val="00A709E5"/>
    <w:rsid w:val="00A7116A"/>
    <w:rsid w:val="00A72765"/>
    <w:rsid w:val="00A74BF3"/>
    <w:rsid w:val="00A74FD1"/>
    <w:rsid w:val="00A777C3"/>
    <w:rsid w:val="00A80241"/>
    <w:rsid w:val="00A8160D"/>
    <w:rsid w:val="00A818CD"/>
    <w:rsid w:val="00A8206D"/>
    <w:rsid w:val="00A82F2E"/>
    <w:rsid w:val="00A83EAD"/>
    <w:rsid w:val="00A846A1"/>
    <w:rsid w:val="00A84A58"/>
    <w:rsid w:val="00A8588C"/>
    <w:rsid w:val="00A909F1"/>
    <w:rsid w:val="00A911A2"/>
    <w:rsid w:val="00A929A9"/>
    <w:rsid w:val="00A96594"/>
    <w:rsid w:val="00A97C06"/>
    <w:rsid w:val="00AA1546"/>
    <w:rsid w:val="00AA41BA"/>
    <w:rsid w:val="00AA6D0D"/>
    <w:rsid w:val="00AA6FA3"/>
    <w:rsid w:val="00AB718F"/>
    <w:rsid w:val="00AC073A"/>
    <w:rsid w:val="00AC392B"/>
    <w:rsid w:val="00AC3C0A"/>
    <w:rsid w:val="00AC428E"/>
    <w:rsid w:val="00AC48C1"/>
    <w:rsid w:val="00AC720D"/>
    <w:rsid w:val="00AD18BB"/>
    <w:rsid w:val="00AD344F"/>
    <w:rsid w:val="00AD3FEE"/>
    <w:rsid w:val="00AD499B"/>
    <w:rsid w:val="00AD55DF"/>
    <w:rsid w:val="00AE14A1"/>
    <w:rsid w:val="00AE1927"/>
    <w:rsid w:val="00AE28DA"/>
    <w:rsid w:val="00AE499B"/>
    <w:rsid w:val="00AE4B65"/>
    <w:rsid w:val="00AE4FFD"/>
    <w:rsid w:val="00AE7413"/>
    <w:rsid w:val="00AF24FA"/>
    <w:rsid w:val="00AF387F"/>
    <w:rsid w:val="00AF397D"/>
    <w:rsid w:val="00AF3AE9"/>
    <w:rsid w:val="00AF562F"/>
    <w:rsid w:val="00B00E7F"/>
    <w:rsid w:val="00B048D3"/>
    <w:rsid w:val="00B055DC"/>
    <w:rsid w:val="00B064A0"/>
    <w:rsid w:val="00B075FE"/>
    <w:rsid w:val="00B15D69"/>
    <w:rsid w:val="00B163D4"/>
    <w:rsid w:val="00B17112"/>
    <w:rsid w:val="00B2011C"/>
    <w:rsid w:val="00B21055"/>
    <w:rsid w:val="00B21DCC"/>
    <w:rsid w:val="00B220D6"/>
    <w:rsid w:val="00B24C23"/>
    <w:rsid w:val="00B25F37"/>
    <w:rsid w:val="00B26A1C"/>
    <w:rsid w:val="00B315EE"/>
    <w:rsid w:val="00B37158"/>
    <w:rsid w:val="00B41A7D"/>
    <w:rsid w:val="00B425AA"/>
    <w:rsid w:val="00B4361C"/>
    <w:rsid w:val="00B44422"/>
    <w:rsid w:val="00B447FC"/>
    <w:rsid w:val="00B44D5A"/>
    <w:rsid w:val="00B46BA9"/>
    <w:rsid w:val="00B46C9B"/>
    <w:rsid w:val="00B46EA0"/>
    <w:rsid w:val="00B51F07"/>
    <w:rsid w:val="00B53ED5"/>
    <w:rsid w:val="00B55714"/>
    <w:rsid w:val="00B61726"/>
    <w:rsid w:val="00B63BBA"/>
    <w:rsid w:val="00B66945"/>
    <w:rsid w:val="00B70A07"/>
    <w:rsid w:val="00B71C13"/>
    <w:rsid w:val="00B71CC4"/>
    <w:rsid w:val="00B731D3"/>
    <w:rsid w:val="00B73869"/>
    <w:rsid w:val="00B7465F"/>
    <w:rsid w:val="00B75B57"/>
    <w:rsid w:val="00B7636B"/>
    <w:rsid w:val="00B77C18"/>
    <w:rsid w:val="00B77C1C"/>
    <w:rsid w:val="00B80989"/>
    <w:rsid w:val="00B811B3"/>
    <w:rsid w:val="00B839A3"/>
    <w:rsid w:val="00B8492B"/>
    <w:rsid w:val="00B90269"/>
    <w:rsid w:val="00B902BD"/>
    <w:rsid w:val="00B90DFC"/>
    <w:rsid w:val="00B919B8"/>
    <w:rsid w:val="00B92501"/>
    <w:rsid w:val="00B92B91"/>
    <w:rsid w:val="00B93233"/>
    <w:rsid w:val="00B94FE8"/>
    <w:rsid w:val="00B97084"/>
    <w:rsid w:val="00B974D6"/>
    <w:rsid w:val="00BA1009"/>
    <w:rsid w:val="00BA1A94"/>
    <w:rsid w:val="00BA269C"/>
    <w:rsid w:val="00BA4068"/>
    <w:rsid w:val="00BA5E81"/>
    <w:rsid w:val="00BA789C"/>
    <w:rsid w:val="00BB0D19"/>
    <w:rsid w:val="00BB0EC9"/>
    <w:rsid w:val="00BB14FB"/>
    <w:rsid w:val="00BB45BD"/>
    <w:rsid w:val="00BB6635"/>
    <w:rsid w:val="00BB6972"/>
    <w:rsid w:val="00BC13D3"/>
    <w:rsid w:val="00BC1C26"/>
    <w:rsid w:val="00BC72B5"/>
    <w:rsid w:val="00BC7E87"/>
    <w:rsid w:val="00BD2A39"/>
    <w:rsid w:val="00BD2E80"/>
    <w:rsid w:val="00BD3035"/>
    <w:rsid w:val="00BD317D"/>
    <w:rsid w:val="00BD3AA8"/>
    <w:rsid w:val="00BD4269"/>
    <w:rsid w:val="00BD4325"/>
    <w:rsid w:val="00BD49FF"/>
    <w:rsid w:val="00BD4B64"/>
    <w:rsid w:val="00BD77E1"/>
    <w:rsid w:val="00BE024D"/>
    <w:rsid w:val="00BE0F9A"/>
    <w:rsid w:val="00BE11B8"/>
    <w:rsid w:val="00BE1CD5"/>
    <w:rsid w:val="00BE35B0"/>
    <w:rsid w:val="00BE520F"/>
    <w:rsid w:val="00BE576A"/>
    <w:rsid w:val="00BF023F"/>
    <w:rsid w:val="00BF0969"/>
    <w:rsid w:val="00BF188D"/>
    <w:rsid w:val="00BF45A3"/>
    <w:rsid w:val="00BF4705"/>
    <w:rsid w:val="00BF558F"/>
    <w:rsid w:val="00BF581C"/>
    <w:rsid w:val="00BF6672"/>
    <w:rsid w:val="00BF7FF0"/>
    <w:rsid w:val="00C002F3"/>
    <w:rsid w:val="00C0145D"/>
    <w:rsid w:val="00C034FB"/>
    <w:rsid w:val="00C03EE9"/>
    <w:rsid w:val="00C112F2"/>
    <w:rsid w:val="00C11AEA"/>
    <w:rsid w:val="00C12502"/>
    <w:rsid w:val="00C15443"/>
    <w:rsid w:val="00C168B8"/>
    <w:rsid w:val="00C17F78"/>
    <w:rsid w:val="00C20308"/>
    <w:rsid w:val="00C21F55"/>
    <w:rsid w:val="00C2348D"/>
    <w:rsid w:val="00C23723"/>
    <w:rsid w:val="00C2602F"/>
    <w:rsid w:val="00C26B3B"/>
    <w:rsid w:val="00C27AFA"/>
    <w:rsid w:val="00C31BE8"/>
    <w:rsid w:val="00C33555"/>
    <w:rsid w:val="00C35611"/>
    <w:rsid w:val="00C369FA"/>
    <w:rsid w:val="00C36CC1"/>
    <w:rsid w:val="00C40AA5"/>
    <w:rsid w:val="00C44E6A"/>
    <w:rsid w:val="00C46C37"/>
    <w:rsid w:val="00C46F70"/>
    <w:rsid w:val="00C476D0"/>
    <w:rsid w:val="00C5043F"/>
    <w:rsid w:val="00C5219A"/>
    <w:rsid w:val="00C545CB"/>
    <w:rsid w:val="00C56BB7"/>
    <w:rsid w:val="00C62804"/>
    <w:rsid w:val="00C6434A"/>
    <w:rsid w:val="00C64555"/>
    <w:rsid w:val="00C64709"/>
    <w:rsid w:val="00C70085"/>
    <w:rsid w:val="00C74398"/>
    <w:rsid w:val="00C77998"/>
    <w:rsid w:val="00C80BE9"/>
    <w:rsid w:val="00C830B9"/>
    <w:rsid w:val="00C836E3"/>
    <w:rsid w:val="00C836FF"/>
    <w:rsid w:val="00C854DC"/>
    <w:rsid w:val="00C86577"/>
    <w:rsid w:val="00C8675E"/>
    <w:rsid w:val="00C9099D"/>
    <w:rsid w:val="00C91323"/>
    <w:rsid w:val="00C91C02"/>
    <w:rsid w:val="00C920DC"/>
    <w:rsid w:val="00C92E07"/>
    <w:rsid w:val="00C96196"/>
    <w:rsid w:val="00C96868"/>
    <w:rsid w:val="00C97ABC"/>
    <w:rsid w:val="00CA0416"/>
    <w:rsid w:val="00CA24BE"/>
    <w:rsid w:val="00CA343B"/>
    <w:rsid w:val="00CA5145"/>
    <w:rsid w:val="00CA5734"/>
    <w:rsid w:val="00CB115C"/>
    <w:rsid w:val="00CB18AD"/>
    <w:rsid w:val="00CB2017"/>
    <w:rsid w:val="00CB2AFA"/>
    <w:rsid w:val="00CB4602"/>
    <w:rsid w:val="00CC05EC"/>
    <w:rsid w:val="00CC3764"/>
    <w:rsid w:val="00CC3A35"/>
    <w:rsid w:val="00CC5468"/>
    <w:rsid w:val="00CC560B"/>
    <w:rsid w:val="00CC5AF6"/>
    <w:rsid w:val="00CC759F"/>
    <w:rsid w:val="00CC75E2"/>
    <w:rsid w:val="00CD33F5"/>
    <w:rsid w:val="00CD46EB"/>
    <w:rsid w:val="00CD4FE9"/>
    <w:rsid w:val="00CD52AB"/>
    <w:rsid w:val="00CD7EBF"/>
    <w:rsid w:val="00CE02E1"/>
    <w:rsid w:val="00CE040F"/>
    <w:rsid w:val="00CE04C0"/>
    <w:rsid w:val="00CE0E4C"/>
    <w:rsid w:val="00CE46E0"/>
    <w:rsid w:val="00CE59AA"/>
    <w:rsid w:val="00CF0013"/>
    <w:rsid w:val="00CF0E86"/>
    <w:rsid w:val="00CF264B"/>
    <w:rsid w:val="00CF4553"/>
    <w:rsid w:val="00CF5609"/>
    <w:rsid w:val="00D00DFA"/>
    <w:rsid w:val="00D0240C"/>
    <w:rsid w:val="00D0279E"/>
    <w:rsid w:val="00D0335C"/>
    <w:rsid w:val="00D0494F"/>
    <w:rsid w:val="00D056F1"/>
    <w:rsid w:val="00D06616"/>
    <w:rsid w:val="00D12B4C"/>
    <w:rsid w:val="00D13730"/>
    <w:rsid w:val="00D144D7"/>
    <w:rsid w:val="00D15693"/>
    <w:rsid w:val="00D15A08"/>
    <w:rsid w:val="00D23DB6"/>
    <w:rsid w:val="00D32073"/>
    <w:rsid w:val="00D32A08"/>
    <w:rsid w:val="00D354F6"/>
    <w:rsid w:val="00D37DE8"/>
    <w:rsid w:val="00D407C5"/>
    <w:rsid w:val="00D43A89"/>
    <w:rsid w:val="00D44818"/>
    <w:rsid w:val="00D453FD"/>
    <w:rsid w:val="00D507C6"/>
    <w:rsid w:val="00D51A95"/>
    <w:rsid w:val="00D51C20"/>
    <w:rsid w:val="00D52689"/>
    <w:rsid w:val="00D52813"/>
    <w:rsid w:val="00D53634"/>
    <w:rsid w:val="00D555F3"/>
    <w:rsid w:val="00D60568"/>
    <w:rsid w:val="00D61DE1"/>
    <w:rsid w:val="00D63BE5"/>
    <w:rsid w:val="00D648B7"/>
    <w:rsid w:val="00D6495C"/>
    <w:rsid w:val="00D67550"/>
    <w:rsid w:val="00D703D2"/>
    <w:rsid w:val="00D70C7A"/>
    <w:rsid w:val="00D72A29"/>
    <w:rsid w:val="00D7376E"/>
    <w:rsid w:val="00D742FB"/>
    <w:rsid w:val="00D7482C"/>
    <w:rsid w:val="00D75970"/>
    <w:rsid w:val="00D834E5"/>
    <w:rsid w:val="00D85041"/>
    <w:rsid w:val="00D85F59"/>
    <w:rsid w:val="00D90B71"/>
    <w:rsid w:val="00D92901"/>
    <w:rsid w:val="00D93D48"/>
    <w:rsid w:val="00D95D3C"/>
    <w:rsid w:val="00D96C9C"/>
    <w:rsid w:val="00D973AB"/>
    <w:rsid w:val="00DA10A8"/>
    <w:rsid w:val="00DA174B"/>
    <w:rsid w:val="00DA1E0D"/>
    <w:rsid w:val="00DA378B"/>
    <w:rsid w:val="00DA3932"/>
    <w:rsid w:val="00DA3AEC"/>
    <w:rsid w:val="00DA4C12"/>
    <w:rsid w:val="00DA790A"/>
    <w:rsid w:val="00DB123A"/>
    <w:rsid w:val="00DB1C73"/>
    <w:rsid w:val="00DB1E08"/>
    <w:rsid w:val="00DB2973"/>
    <w:rsid w:val="00DB62CE"/>
    <w:rsid w:val="00DC0FBA"/>
    <w:rsid w:val="00DC1089"/>
    <w:rsid w:val="00DC1B56"/>
    <w:rsid w:val="00DC20CC"/>
    <w:rsid w:val="00DC2129"/>
    <w:rsid w:val="00DC285E"/>
    <w:rsid w:val="00DC4B8B"/>
    <w:rsid w:val="00DC5818"/>
    <w:rsid w:val="00DC5AF0"/>
    <w:rsid w:val="00DC6570"/>
    <w:rsid w:val="00DC7231"/>
    <w:rsid w:val="00DC78DB"/>
    <w:rsid w:val="00DD154E"/>
    <w:rsid w:val="00DD265C"/>
    <w:rsid w:val="00DD3703"/>
    <w:rsid w:val="00DD6EEC"/>
    <w:rsid w:val="00DD7321"/>
    <w:rsid w:val="00DE33F1"/>
    <w:rsid w:val="00DE4139"/>
    <w:rsid w:val="00DE5528"/>
    <w:rsid w:val="00DE6724"/>
    <w:rsid w:val="00DE6CB5"/>
    <w:rsid w:val="00DF13D3"/>
    <w:rsid w:val="00DF1C7F"/>
    <w:rsid w:val="00DF1D2F"/>
    <w:rsid w:val="00DF218B"/>
    <w:rsid w:val="00DF25C3"/>
    <w:rsid w:val="00DF5CFF"/>
    <w:rsid w:val="00DF6567"/>
    <w:rsid w:val="00DF65F5"/>
    <w:rsid w:val="00DF66B3"/>
    <w:rsid w:val="00DF6F3D"/>
    <w:rsid w:val="00DF72BB"/>
    <w:rsid w:val="00E04062"/>
    <w:rsid w:val="00E063C6"/>
    <w:rsid w:val="00E1169B"/>
    <w:rsid w:val="00E11798"/>
    <w:rsid w:val="00E11A39"/>
    <w:rsid w:val="00E11B6B"/>
    <w:rsid w:val="00E12504"/>
    <w:rsid w:val="00E12B24"/>
    <w:rsid w:val="00E13633"/>
    <w:rsid w:val="00E13D76"/>
    <w:rsid w:val="00E15896"/>
    <w:rsid w:val="00E16167"/>
    <w:rsid w:val="00E2003B"/>
    <w:rsid w:val="00E2047D"/>
    <w:rsid w:val="00E26887"/>
    <w:rsid w:val="00E27897"/>
    <w:rsid w:val="00E279D8"/>
    <w:rsid w:val="00E30092"/>
    <w:rsid w:val="00E30662"/>
    <w:rsid w:val="00E319B1"/>
    <w:rsid w:val="00E327A6"/>
    <w:rsid w:val="00E33BD4"/>
    <w:rsid w:val="00E3684F"/>
    <w:rsid w:val="00E374CD"/>
    <w:rsid w:val="00E4008A"/>
    <w:rsid w:val="00E41E7E"/>
    <w:rsid w:val="00E420E7"/>
    <w:rsid w:val="00E437BF"/>
    <w:rsid w:val="00E4453C"/>
    <w:rsid w:val="00E45952"/>
    <w:rsid w:val="00E4784C"/>
    <w:rsid w:val="00E47D3B"/>
    <w:rsid w:val="00E5095F"/>
    <w:rsid w:val="00E5105C"/>
    <w:rsid w:val="00E538F8"/>
    <w:rsid w:val="00E53AB0"/>
    <w:rsid w:val="00E5492F"/>
    <w:rsid w:val="00E56DD2"/>
    <w:rsid w:val="00E572B1"/>
    <w:rsid w:val="00E57B02"/>
    <w:rsid w:val="00E6010D"/>
    <w:rsid w:val="00E6057E"/>
    <w:rsid w:val="00E6369A"/>
    <w:rsid w:val="00E65215"/>
    <w:rsid w:val="00E70A86"/>
    <w:rsid w:val="00E73E50"/>
    <w:rsid w:val="00E7406C"/>
    <w:rsid w:val="00E76DE3"/>
    <w:rsid w:val="00E777EC"/>
    <w:rsid w:val="00E80FCD"/>
    <w:rsid w:val="00E848F3"/>
    <w:rsid w:val="00E90B76"/>
    <w:rsid w:val="00E920B2"/>
    <w:rsid w:val="00E92E6F"/>
    <w:rsid w:val="00E954D8"/>
    <w:rsid w:val="00EA05D9"/>
    <w:rsid w:val="00EA2226"/>
    <w:rsid w:val="00EA2267"/>
    <w:rsid w:val="00EA25AA"/>
    <w:rsid w:val="00EA4228"/>
    <w:rsid w:val="00EA6CDA"/>
    <w:rsid w:val="00EA71B8"/>
    <w:rsid w:val="00EA7DB0"/>
    <w:rsid w:val="00EA7F2F"/>
    <w:rsid w:val="00EB4D06"/>
    <w:rsid w:val="00EB4F27"/>
    <w:rsid w:val="00EB5332"/>
    <w:rsid w:val="00EB576F"/>
    <w:rsid w:val="00EB6590"/>
    <w:rsid w:val="00EC00DE"/>
    <w:rsid w:val="00EC0135"/>
    <w:rsid w:val="00EC03CD"/>
    <w:rsid w:val="00EC0783"/>
    <w:rsid w:val="00EC1438"/>
    <w:rsid w:val="00EC21DF"/>
    <w:rsid w:val="00EC25CC"/>
    <w:rsid w:val="00EC2C86"/>
    <w:rsid w:val="00EC2D2B"/>
    <w:rsid w:val="00EC2EBC"/>
    <w:rsid w:val="00EC30E1"/>
    <w:rsid w:val="00EC3436"/>
    <w:rsid w:val="00EC3B70"/>
    <w:rsid w:val="00EC5364"/>
    <w:rsid w:val="00EC66BB"/>
    <w:rsid w:val="00EC759D"/>
    <w:rsid w:val="00ED172A"/>
    <w:rsid w:val="00ED4FD6"/>
    <w:rsid w:val="00ED53FF"/>
    <w:rsid w:val="00ED7BCC"/>
    <w:rsid w:val="00EE01DC"/>
    <w:rsid w:val="00EE07D9"/>
    <w:rsid w:val="00EE14EA"/>
    <w:rsid w:val="00EE1AE4"/>
    <w:rsid w:val="00EE246E"/>
    <w:rsid w:val="00EE2539"/>
    <w:rsid w:val="00EE5A80"/>
    <w:rsid w:val="00EE5EAC"/>
    <w:rsid w:val="00EF184E"/>
    <w:rsid w:val="00EF6B97"/>
    <w:rsid w:val="00F0567A"/>
    <w:rsid w:val="00F10DF6"/>
    <w:rsid w:val="00F111CD"/>
    <w:rsid w:val="00F14AB3"/>
    <w:rsid w:val="00F14BEC"/>
    <w:rsid w:val="00F15CED"/>
    <w:rsid w:val="00F16635"/>
    <w:rsid w:val="00F224B7"/>
    <w:rsid w:val="00F225C5"/>
    <w:rsid w:val="00F22AD1"/>
    <w:rsid w:val="00F24740"/>
    <w:rsid w:val="00F2587A"/>
    <w:rsid w:val="00F276FF"/>
    <w:rsid w:val="00F307EE"/>
    <w:rsid w:val="00F33373"/>
    <w:rsid w:val="00F33470"/>
    <w:rsid w:val="00F34E02"/>
    <w:rsid w:val="00F3715D"/>
    <w:rsid w:val="00F37A10"/>
    <w:rsid w:val="00F37D94"/>
    <w:rsid w:val="00F41083"/>
    <w:rsid w:val="00F420C8"/>
    <w:rsid w:val="00F42A4C"/>
    <w:rsid w:val="00F46045"/>
    <w:rsid w:val="00F46B4B"/>
    <w:rsid w:val="00F47036"/>
    <w:rsid w:val="00F526BD"/>
    <w:rsid w:val="00F52C32"/>
    <w:rsid w:val="00F54EAC"/>
    <w:rsid w:val="00F56A5D"/>
    <w:rsid w:val="00F634A1"/>
    <w:rsid w:val="00F6502F"/>
    <w:rsid w:val="00F65222"/>
    <w:rsid w:val="00F65328"/>
    <w:rsid w:val="00F65A7B"/>
    <w:rsid w:val="00F6612C"/>
    <w:rsid w:val="00F66137"/>
    <w:rsid w:val="00F66C2B"/>
    <w:rsid w:val="00F70081"/>
    <w:rsid w:val="00F8195F"/>
    <w:rsid w:val="00F834A7"/>
    <w:rsid w:val="00F87FD8"/>
    <w:rsid w:val="00F9419F"/>
    <w:rsid w:val="00F97B3B"/>
    <w:rsid w:val="00FA1710"/>
    <w:rsid w:val="00FA20BE"/>
    <w:rsid w:val="00FA296F"/>
    <w:rsid w:val="00FA4AB3"/>
    <w:rsid w:val="00FA4B15"/>
    <w:rsid w:val="00FA7228"/>
    <w:rsid w:val="00FA7E1C"/>
    <w:rsid w:val="00FB18D5"/>
    <w:rsid w:val="00FB2386"/>
    <w:rsid w:val="00FB256B"/>
    <w:rsid w:val="00FB37BC"/>
    <w:rsid w:val="00FB41E1"/>
    <w:rsid w:val="00FB7458"/>
    <w:rsid w:val="00FB7512"/>
    <w:rsid w:val="00FC0551"/>
    <w:rsid w:val="00FC31AC"/>
    <w:rsid w:val="00FC4AB6"/>
    <w:rsid w:val="00FC5DE1"/>
    <w:rsid w:val="00FC609F"/>
    <w:rsid w:val="00FC6C7C"/>
    <w:rsid w:val="00FC74C8"/>
    <w:rsid w:val="00FC7BAF"/>
    <w:rsid w:val="00FC7C24"/>
    <w:rsid w:val="00FD5A73"/>
    <w:rsid w:val="00FD5B55"/>
    <w:rsid w:val="00FD7547"/>
    <w:rsid w:val="00FE0100"/>
    <w:rsid w:val="00FE16DD"/>
    <w:rsid w:val="00FE1C85"/>
    <w:rsid w:val="00FE287B"/>
    <w:rsid w:val="00FE2C25"/>
    <w:rsid w:val="00FE6B50"/>
    <w:rsid w:val="00FE6E69"/>
    <w:rsid w:val="00FE6F5E"/>
    <w:rsid w:val="00FE7693"/>
    <w:rsid w:val="00FE7EEC"/>
    <w:rsid w:val="00FF0422"/>
    <w:rsid w:val="00FF0BE0"/>
    <w:rsid w:val="00FF1631"/>
    <w:rsid w:val="00FF1B03"/>
    <w:rsid w:val="00FF26AD"/>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07BF534A"/>
  <w15:docId w15:val="{EB1DE88B-05A0-4939-888E-18E0096F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E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6C0A12"/>
    <w:pPr>
      <w:ind w:left="720"/>
      <w:contextualSpacing/>
    </w:pPr>
  </w:style>
  <w:style w:type="paragraph" w:customStyle="1" w:styleId="FSBullet">
    <w:name w:val="FS Bullet"/>
    <w:basedOn w:val="Normal"/>
    <w:next w:val="Normal"/>
    <w:link w:val="FSBulletChar"/>
    <w:qFormat/>
    <w:rsid w:val="00F111CD"/>
    <w:pPr>
      <w:ind w:left="567" w:hanging="567"/>
    </w:pPr>
    <w:rPr>
      <w:rFonts w:cs="Arial"/>
    </w:rPr>
  </w:style>
  <w:style w:type="character" w:customStyle="1" w:styleId="FSBulletChar">
    <w:name w:val="FS Bullet Char"/>
    <w:basedOn w:val="DefaultParagraphFont"/>
    <w:link w:val="FSBullet"/>
    <w:rsid w:val="00F111CD"/>
    <w:rPr>
      <w:rFonts w:ascii="Arial" w:hAnsi="Arial" w:cs="Arial"/>
      <w:sz w:val="22"/>
      <w:szCs w:val="24"/>
      <w:lang w:eastAsia="en-US" w:bidi="en-US"/>
    </w:rPr>
  </w:style>
  <w:style w:type="table" w:customStyle="1" w:styleId="TableGrid1">
    <w:name w:val="Table Grid1"/>
    <w:basedOn w:val="TableNormal"/>
    <w:next w:val="TableGrid"/>
    <w:uiPriority w:val="59"/>
    <w:rsid w:val="004F0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8E4EA0"/>
    <w:rPr>
      <w:i/>
      <w:iCs/>
    </w:rPr>
  </w:style>
  <w:style w:type="table" w:customStyle="1" w:styleId="TableGrid12">
    <w:name w:val="Table Grid12"/>
    <w:basedOn w:val="TableNormal"/>
    <w:uiPriority w:val="59"/>
    <w:rsid w:val="008E4EA0"/>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6A72"/>
    <w:rPr>
      <w:rFonts w:ascii="Arial" w:eastAsiaTheme="minorHAnsi" w:hAnsi="Arial"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
    <w:name w:val="Table Grid121"/>
    <w:basedOn w:val="TableNormal"/>
    <w:uiPriority w:val="59"/>
    <w:rsid w:val="00946A72"/>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10A48"/>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3944">
      <w:bodyDiv w:val="1"/>
      <w:marLeft w:val="0"/>
      <w:marRight w:val="0"/>
      <w:marTop w:val="0"/>
      <w:marBottom w:val="0"/>
      <w:divBdr>
        <w:top w:val="none" w:sz="0" w:space="0" w:color="auto"/>
        <w:left w:val="none" w:sz="0" w:space="0" w:color="auto"/>
        <w:bottom w:val="none" w:sz="0" w:space="0" w:color="auto"/>
        <w:right w:val="none" w:sz="0" w:space="0" w:color="auto"/>
      </w:divBdr>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22312906">
      <w:bodyDiv w:val="1"/>
      <w:marLeft w:val="0"/>
      <w:marRight w:val="0"/>
      <w:marTop w:val="0"/>
      <w:marBottom w:val="0"/>
      <w:divBdr>
        <w:top w:val="none" w:sz="0" w:space="0" w:color="auto"/>
        <w:left w:val="none" w:sz="0" w:space="0" w:color="auto"/>
        <w:bottom w:val="none" w:sz="0" w:space="0" w:color="auto"/>
        <w:right w:val="none" w:sz="0" w:space="0" w:color="auto"/>
      </w:divBdr>
    </w:div>
    <w:div w:id="127019038">
      <w:bodyDiv w:val="1"/>
      <w:marLeft w:val="0"/>
      <w:marRight w:val="0"/>
      <w:marTop w:val="0"/>
      <w:marBottom w:val="0"/>
      <w:divBdr>
        <w:top w:val="none" w:sz="0" w:space="0" w:color="auto"/>
        <w:left w:val="none" w:sz="0" w:space="0" w:color="auto"/>
        <w:bottom w:val="none" w:sz="0" w:space="0" w:color="auto"/>
        <w:right w:val="none" w:sz="0" w:space="0" w:color="auto"/>
      </w:divBdr>
    </w:div>
    <w:div w:id="162476332">
      <w:bodyDiv w:val="1"/>
      <w:marLeft w:val="0"/>
      <w:marRight w:val="0"/>
      <w:marTop w:val="0"/>
      <w:marBottom w:val="0"/>
      <w:divBdr>
        <w:top w:val="none" w:sz="0" w:space="0" w:color="auto"/>
        <w:left w:val="none" w:sz="0" w:space="0" w:color="auto"/>
        <w:bottom w:val="none" w:sz="0" w:space="0" w:color="auto"/>
        <w:right w:val="none" w:sz="0" w:space="0" w:color="auto"/>
      </w:divBdr>
    </w:div>
    <w:div w:id="357513413">
      <w:bodyDiv w:val="1"/>
      <w:marLeft w:val="0"/>
      <w:marRight w:val="0"/>
      <w:marTop w:val="0"/>
      <w:marBottom w:val="0"/>
      <w:divBdr>
        <w:top w:val="none" w:sz="0" w:space="0" w:color="auto"/>
        <w:left w:val="none" w:sz="0" w:space="0" w:color="auto"/>
        <w:bottom w:val="none" w:sz="0" w:space="0" w:color="auto"/>
        <w:right w:val="none" w:sz="0" w:space="0" w:color="auto"/>
      </w:divBdr>
    </w:div>
    <w:div w:id="43845011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08763234">
      <w:bodyDiv w:val="1"/>
      <w:marLeft w:val="0"/>
      <w:marRight w:val="0"/>
      <w:marTop w:val="0"/>
      <w:marBottom w:val="0"/>
      <w:divBdr>
        <w:top w:val="none" w:sz="0" w:space="0" w:color="auto"/>
        <w:left w:val="none" w:sz="0" w:space="0" w:color="auto"/>
        <w:bottom w:val="none" w:sz="0" w:space="0" w:color="auto"/>
        <w:right w:val="none" w:sz="0" w:space="0" w:color="auto"/>
      </w:divBdr>
    </w:div>
    <w:div w:id="537861719">
      <w:bodyDiv w:val="1"/>
      <w:marLeft w:val="0"/>
      <w:marRight w:val="0"/>
      <w:marTop w:val="0"/>
      <w:marBottom w:val="0"/>
      <w:divBdr>
        <w:top w:val="none" w:sz="0" w:space="0" w:color="auto"/>
        <w:left w:val="none" w:sz="0" w:space="0" w:color="auto"/>
        <w:bottom w:val="none" w:sz="0" w:space="0" w:color="auto"/>
        <w:right w:val="none" w:sz="0" w:space="0" w:color="auto"/>
      </w:divBdr>
    </w:div>
    <w:div w:id="560217098">
      <w:bodyDiv w:val="1"/>
      <w:marLeft w:val="0"/>
      <w:marRight w:val="0"/>
      <w:marTop w:val="0"/>
      <w:marBottom w:val="0"/>
      <w:divBdr>
        <w:top w:val="none" w:sz="0" w:space="0" w:color="auto"/>
        <w:left w:val="none" w:sz="0" w:space="0" w:color="auto"/>
        <w:bottom w:val="none" w:sz="0" w:space="0" w:color="auto"/>
        <w:right w:val="none" w:sz="0" w:space="0" w:color="auto"/>
      </w:divBdr>
    </w:div>
    <w:div w:id="607155029">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40225733">
      <w:bodyDiv w:val="1"/>
      <w:marLeft w:val="0"/>
      <w:marRight w:val="0"/>
      <w:marTop w:val="0"/>
      <w:marBottom w:val="0"/>
      <w:divBdr>
        <w:top w:val="none" w:sz="0" w:space="0" w:color="auto"/>
        <w:left w:val="none" w:sz="0" w:space="0" w:color="auto"/>
        <w:bottom w:val="none" w:sz="0" w:space="0" w:color="auto"/>
        <w:right w:val="none" w:sz="0" w:space="0" w:color="auto"/>
      </w:divBdr>
    </w:div>
    <w:div w:id="1176115861">
      <w:bodyDiv w:val="1"/>
      <w:marLeft w:val="0"/>
      <w:marRight w:val="0"/>
      <w:marTop w:val="0"/>
      <w:marBottom w:val="0"/>
      <w:divBdr>
        <w:top w:val="none" w:sz="0" w:space="0" w:color="auto"/>
        <w:left w:val="none" w:sz="0" w:space="0" w:color="auto"/>
        <w:bottom w:val="none" w:sz="0" w:space="0" w:color="auto"/>
        <w:right w:val="none" w:sz="0" w:space="0" w:color="auto"/>
      </w:divBdr>
    </w:div>
    <w:div w:id="1319581085">
      <w:bodyDiv w:val="1"/>
      <w:marLeft w:val="0"/>
      <w:marRight w:val="0"/>
      <w:marTop w:val="0"/>
      <w:marBottom w:val="0"/>
      <w:divBdr>
        <w:top w:val="none" w:sz="0" w:space="0" w:color="auto"/>
        <w:left w:val="none" w:sz="0" w:space="0" w:color="auto"/>
        <w:bottom w:val="none" w:sz="0" w:space="0" w:color="auto"/>
        <w:right w:val="none" w:sz="0" w:space="0" w:color="auto"/>
      </w:divBdr>
    </w:div>
    <w:div w:id="1319722888">
      <w:bodyDiv w:val="1"/>
      <w:marLeft w:val="0"/>
      <w:marRight w:val="0"/>
      <w:marTop w:val="0"/>
      <w:marBottom w:val="0"/>
      <w:divBdr>
        <w:top w:val="none" w:sz="0" w:space="0" w:color="auto"/>
        <w:left w:val="none" w:sz="0" w:space="0" w:color="auto"/>
        <w:bottom w:val="none" w:sz="0" w:space="0" w:color="auto"/>
        <w:right w:val="none" w:sz="0" w:space="0" w:color="auto"/>
      </w:divBdr>
    </w:div>
    <w:div w:id="1349059117">
      <w:bodyDiv w:val="1"/>
      <w:marLeft w:val="0"/>
      <w:marRight w:val="0"/>
      <w:marTop w:val="0"/>
      <w:marBottom w:val="0"/>
      <w:divBdr>
        <w:top w:val="none" w:sz="0" w:space="0" w:color="auto"/>
        <w:left w:val="none" w:sz="0" w:space="0" w:color="auto"/>
        <w:bottom w:val="none" w:sz="0" w:space="0" w:color="auto"/>
        <w:right w:val="none" w:sz="0" w:space="0" w:color="auto"/>
      </w:divBdr>
    </w:div>
    <w:div w:id="1456823959">
      <w:bodyDiv w:val="1"/>
      <w:marLeft w:val="0"/>
      <w:marRight w:val="0"/>
      <w:marTop w:val="0"/>
      <w:marBottom w:val="0"/>
      <w:divBdr>
        <w:top w:val="none" w:sz="0" w:space="0" w:color="auto"/>
        <w:left w:val="none" w:sz="0" w:space="0" w:color="auto"/>
        <w:bottom w:val="none" w:sz="0" w:space="0" w:color="auto"/>
        <w:right w:val="none" w:sz="0" w:space="0" w:color="auto"/>
      </w:divBdr>
    </w:div>
    <w:div w:id="1555192401">
      <w:bodyDiv w:val="1"/>
      <w:marLeft w:val="0"/>
      <w:marRight w:val="0"/>
      <w:marTop w:val="0"/>
      <w:marBottom w:val="0"/>
      <w:divBdr>
        <w:top w:val="none" w:sz="0" w:space="0" w:color="auto"/>
        <w:left w:val="none" w:sz="0" w:space="0" w:color="auto"/>
        <w:bottom w:val="none" w:sz="0" w:space="0" w:color="auto"/>
        <w:right w:val="none" w:sz="0" w:space="0" w:color="auto"/>
      </w:divBdr>
    </w:div>
    <w:div w:id="1581014034">
      <w:bodyDiv w:val="1"/>
      <w:marLeft w:val="0"/>
      <w:marRight w:val="0"/>
      <w:marTop w:val="0"/>
      <w:marBottom w:val="0"/>
      <w:divBdr>
        <w:top w:val="none" w:sz="0" w:space="0" w:color="auto"/>
        <w:left w:val="none" w:sz="0" w:space="0" w:color="auto"/>
        <w:bottom w:val="none" w:sz="0" w:space="0" w:color="auto"/>
        <w:right w:val="none" w:sz="0" w:space="0" w:color="auto"/>
      </w:divBdr>
    </w:div>
    <w:div w:id="162156660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31414958">
      <w:bodyDiv w:val="1"/>
      <w:marLeft w:val="0"/>
      <w:marRight w:val="0"/>
      <w:marTop w:val="0"/>
      <w:marBottom w:val="0"/>
      <w:divBdr>
        <w:top w:val="none" w:sz="0" w:space="0" w:color="auto"/>
        <w:left w:val="none" w:sz="0" w:space="0" w:color="auto"/>
        <w:bottom w:val="none" w:sz="0" w:space="0" w:color="auto"/>
        <w:right w:val="none" w:sz="0" w:space="0" w:color="auto"/>
      </w:divBdr>
    </w:div>
    <w:div w:id="1835098650">
      <w:bodyDiv w:val="1"/>
      <w:marLeft w:val="0"/>
      <w:marRight w:val="0"/>
      <w:marTop w:val="0"/>
      <w:marBottom w:val="0"/>
      <w:divBdr>
        <w:top w:val="none" w:sz="0" w:space="0" w:color="auto"/>
        <w:left w:val="none" w:sz="0" w:space="0" w:color="auto"/>
        <w:bottom w:val="none" w:sz="0" w:space="0" w:color="auto"/>
        <w:right w:val="none" w:sz="0" w:space="0" w:color="auto"/>
      </w:divBdr>
    </w:div>
    <w:div w:id="2086292960">
      <w:bodyDiv w:val="1"/>
      <w:marLeft w:val="0"/>
      <w:marRight w:val="0"/>
      <w:marTop w:val="0"/>
      <w:marBottom w:val="0"/>
      <w:divBdr>
        <w:top w:val="none" w:sz="0" w:space="0" w:color="auto"/>
        <w:left w:val="none" w:sz="0" w:space="0" w:color="auto"/>
        <w:bottom w:val="none" w:sz="0" w:space="0" w:color="auto"/>
        <w:right w:val="none" w:sz="0" w:space="0" w:color="auto"/>
      </w:divBdr>
    </w:div>
    <w:div w:id="2096903599">
      <w:bodyDiv w:val="1"/>
      <w:marLeft w:val="0"/>
      <w:marRight w:val="0"/>
      <w:marTop w:val="0"/>
      <w:marBottom w:val="0"/>
      <w:divBdr>
        <w:top w:val="none" w:sz="0" w:space="0" w:color="auto"/>
        <w:left w:val="none" w:sz="0" w:space="0" w:color="auto"/>
        <w:bottom w:val="none" w:sz="0" w:space="0" w:color="auto"/>
        <w:right w:val="none" w:sz="0" w:space="0" w:color="auto"/>
      </w:divBdr>
    </w:div>
    <w:div w:id="20988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oodstandards.gov.au/code/applications/Pages/A1171EndoinulinasefromGMAspergillusoryzaeasaPAEnzyme--.aspx" TargetMode="External"/><Relationship Id="rId3" Type="http://schemas.openxmlformats.org/officeDocument/2006/relationships/customXml" Target="../customXml/item3.xml"/><Relationship Id="rId21" Type="http://schemas.openxmlformats.org/officeDocument/2006/relationships/hyperlink" Target="https://www.qmul.ac.uk/sbcs/iubmb/enzyme/EC3/2/1/7.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o.org/docrep/009/a0691e/A0691E03.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image" Target="media/image2.png"/><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foodregulation.gov.au/internet/fr/publishing.nsf/Content/publication-Policy-Guideline-on-the-Addition-of-Substances-other-than-Vitamins-and-Minerals" TargetMode="External"/><Relationship Id="rId22" Type="http://schemas.openxmlformats.org/officeDocument/2006/relationships/hyperlink" Target="http://publications.usp.org/" TargetMode="Externa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www.foodstandards.gov.au/code/applications/Pages/A1171EndoinulinasefromGMAspergillusoryzaeasaPAEnzy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PersistId xmlns="ff5de93e-c5e8-4efc-a1bd-21450292fcfe" xsi:nil="true"/>
    <_dlc_DocId xmlns="ff5de93e-c5e8-4efc-a1bd-21450292fcfe">X3VAMR3A5FUY-552-7588</_dlc_DocId>
    <_dlc_DocIdUrl xmlns="ff5de93e-c5e8-4efc-a1bd-21450292fcfe">
      <Url>http://teams/Sections/RAP/_layouts/15/DocIdRedir.aspx?ID=X3VAMR3A5FUY-552-7588</Url>
      <Description>X3VAMR3A5FUY-552-7588</Description>
    </_dlc_DocIdUrl>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904D6-5D49-46D2-8972-A9CAA46AE60E}"/>
</file>

<file path=customXml/itemProps2.xml><?xml version="1.0" encoding="utf-8"?>
<ds:datastoreItem xmlns:ds="http://schemas.openxmlformats.org/officeDocument/2006/customXml" ds:itemID="{BF4D3F28-9810-4D79-BAA2-DD2C602B4BCD}"/>
</file>

<file path=customXml/itemProps3.xml><?xml version="1.0" encoding="utf-8"?>
<ds:datastoreItem xmlns:ds="http://schemas.openxmlformats.org/officeDocument/2006/customXml" ds:itemID="{D600C9DB-FDBE-42BB-868E-341BAB472024}"/>
</file>

<file path=customXml/itemProps4.xml><?xml version="1.0" encoding="utf-8"?>
<ds:datastoreItem xmlns:ds="http://schemas.openxmlformats.org/officeDocument/2006/customXml" ds:itemID="{259904D6-5D49-46D2-8972-A9CAA46AE60E}">
  <ds:schemaRefs>
    <ds:schemaRef ds:uri="http://purl.org/dc/dcmitype/"/>
    <ds:schemaRef ds:uri="http://schemas.microsoft.com/office/2006/documentManagement/types"/>
    <ds:schemaRef ds:uri="http://www.w3.org/XML/1998/namespace"/>
    <ds:schemaRef ds:uri="ff5de93e-c5e8-4efc-a1bd-21450292fcfe"/>
    <ds:schemaRef ds:uri="http://schemas.microsoft.com/office/infopath/2007/PartnerControls"/>
    <ds:schemaRef ds:uri="http://schemas.openxmlformats.org/package/2006/metadata/core-properties"/>
    <ds:schemaRef ds:uri="http://purl.org/dc/elements/1.1/"/>
    <ds:schemaRef ds:uri="ec50576e-4a27-4780-a1e1-e59563bc70b8"/>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5B14CC7-A3B1-4132-9511-ABA5858BA9B4}">
  <ds:schemaRefs>
    <ds:schemaRef ds:uri="http://schemas.microsoft.com/sharepoint/events"/>
  </ds:schemaRefs>
</ds:datastoreItem>
</file>

<file path=customXml/itemProps6.xml><?xml version="1.0" encoding="utf-8"?>
<ds:datastoreItem xmlns:ds="http://schemas.openxmlformats.org/officeDocument/2006/customXml" ds:itemID="{F7DE7F82-FC82-4E2D-96AD-62AE5C191E77}"/>
</file>

<file path=customXml/itemProps7.xml><?xml version="1.0" encoding="utf-8"?>
<ds:datastoreItem xmlns:ds="http://schemas.openxmlformats.org/officeDocument/2006/customXml" ds:itemID="{F537F20F-4703-49CB-9F93-85390624ADD4}"/>
</file>

<file path=docProps/app.xml><?xml version="1.0" encoding="utf-8"?>
<Properties xmlns="http://schemas.openxmlformats.org/officeDocument/2006/extended-properties" xmlns:vt="http://schemas.openxmlformats.org/officeDocument/2006/docPropsVTypes">
  <Template>Normal</Template>
  <TotalTime>858</TotalTime>
  <Pages>16</Pages>
  <Words>5380</Words>
  <Characters>30669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35978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CoughC</cp:lastModifiedBy>
  <cp:revision>87</cp:revision>
  <cp:lastPrinted>2018-09-16T23:31:00Z</cp:lastPrinted>
  <dcterms:created xsi:type="dcterms:W3CDTF">2018-12-14T00:14:00Z</dcterms:created>
  <dcterms:modified xsi:type="dcterms:W3CDTF">2019-12-18T22:57:00Z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d029bb7f-9454-46e6-8946-a8fe9dbe81a1</vt:lpwstr>
  </property>
  <property fmtid="{D5CDD505-2E9C-101B-9397-08002B2CF9AE}" pid="6" name="TitusGUID">
    <vt:lpwstr>bc69aa2d-b6b5-413a-a1b2-6356cbc37c6e</vt:lpwstr>
  </property>
  <property fmtid="{D5CDD505-2E9C-101B-9397-08002B2CF9AE}" pid="7" name="docIndexRef">
    <vt:lpwstr>d7e09e23-9805-4c1c-b2e9-89237dd84164</vt:lpwstr>
  </property>
  <property fmtid="{D5CDD505-2E9C-101B-9397-08002B2CF9AE}" pid="8" name="bjSaver">
    <vt:lpwstr>mhrlfEW7b9k68ds2IFR69UD4CsNiGzlo</vt:lpwstr>
  </property>
  <property fmtid="{D5CDD505-2E9C-101B-9397-08002B2CF9AE}" pid="9" name="RecordPoint_WorkflowType">
    <vt:lpwstr>ActiveSubmitStub</vt:lpwstr>
  </property>
  <property fmtid="{D5CDD505-2E9C-101B-9397-08002B2CF9AE}" pid="10" name="RecordPoint_ActiveItemUniqueId">
    <vt:lpwstr>{2f0324de-8f00-48da-9868-566821e2cee9}</vt:lpwstr>
  </property>
  <property fmtid="{D5CDD505-2E9C-101B-9397-08002B2CF9AE}" pid="11" name="RecordPoint_ActiveItemWebId">
    <vt:lpwstr>{c4ca2507-030c-479a-a0eb-72f19d47dab5}</vt:lpwstr>
  </property>
  <property fmtid="{D5CDD505-2E9C-101B-9397-08002B2CF9AE}" pid="12" name="RecordPoint_ActiveItemSiteId">
    <vt:lpwstr>{dd95a578-5c6a-4f11-92f7-f95884d628d6}</vt:lpwstr>
  </property>
  <property fmtid="{D5CDD505-2E9C-101B-9397-08002B2CF9AE}" pid="13" name="RecordPoint_ActiveItemListId">
    <vt:lpwstr>{31f37472-8fda-45e2-962d-cec051dc1e49}</vt:lpwstr>
  </property>
  <property fmtid="{D5CDD505-2E9C-101B-9397-08002B2CF9AE}" pid="14" name="RecordPoint_RecordNumberSubmitted">
    <vt:lpwstr>R0000116634</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2019-09-10T11:55:08.0384230+10:00</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